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985" w:rsidRPr="008B2761" w:rsidRDefault="00D76985" w:rsidP="00D76985">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w:t>
      </w:r>
      <w:r w:rsidR="00596D2B">
        <w:rPr>
          <w:rFonts w:eastAsia="宋体"/>
          <w:szCs w:val="24"/>
          <w:lang w:val="en-US"/>
        </w:rPr>
        <w:t>4</w:t>
      </w:r>
      <w:r w:rsidR="009A3DFB">
        <w:rPr>
          <w:rFonts w:eastAsia="宋体"/>
          <w:szCs w:val="24"/>
          <w:lang w:val="en-US"/>
        </w:rPr>
        <w:t>bis</w:t>
      </w:r>
      <w:r w:rsidRPr="003528E5">
        <w:rPr>
          <w:szCs w:val="24"/>
          <w:lang w:val="en-US"/>
        </w:rPr>
        <w:tab/>
      </w:r>
      <w:r w:rsidR="009A3DFB" w:rsidRPr="009A3DFB">
        <w:rPr>
          <w:szCs w:val="24"/>
          <w:lang w:val="en-US"/>
        </w:rPr>
        <w:t>R1-1810423</w:t>
      </w:r>
      <w:r w:rsidRPr="004F4DF5">
        <w:rPr>
          <w:rFonts w:eastAsia="宋体"/>
          <w:szCs w:val="24"/>
          <w:lang w:val="en-US"/>
        </w:rPr>
        <w:t xml:space="preserve">         </w:t>
      </w:r>
    </w:p>
    <w:p w:rsidR="00D76985" w:rsidRPr="00B34DB2" w:rsidRDefault="009A3DFB" w:rsidP="00D76985">
      <w:pPr>
        <w:pStyle w:val="3GPPHeader"/>
        <w:spacing w:before="120" w:after="120"/>
        <w:rPr>
          <w:rFonts w:eastAsia="宋体"/>
          <w:szCs w:val="24"/>
          <w:lang w:val="en-US"/>
        </w:rPr>
      </w:pPr>
      <w:r w:rsidRPr="009A3DFB">
        <w:rPr>
          <w:rFonts w:eastAsia="宋体"/>
          <w:szCs w:val="24"/>
          <w:lang w:val="en-US"/>
        </w:rPr>
        <w:t>Chengdu, China, 8th – 12th October 2018</w:t>
      </w:r>
    </w:p>
    <w:p w:rsidR="002E0E04" w:rsidRPr="00831478" w:rsidRDefault="002E0E04" w:rsidP="002E0E04">
      <w:pPr>
        <w:pStyle w:val="3GPPHeader"/>
        <w:spacing w:before="120" w:after="120"/>
        <w:rPr>
          <w:rFonts w:eastAsia="宋体"/>
          <w:szCs w:val="24"/>
          <w:lang w:val="en-US"/>
        </w:rPr>
      </w:pPr>
      <w:r w:rsidRPr="003528E5">
        <w:rPr>
          <w:szCs w:val="24"/>
          <w:lang w:val="en-US"/>
        </w:rPr>
        <w:t>Agenda Item:</w:t>
      </w:r>
      <w:r w:rsidRPr="003528E5">
        <w:rPr>
          <w:szCs w:val="24"/>
          <w:lang w:val="en-US"/>
        </w:rPr>
        <w:tab/>
      </w:r>
      <w:r w:rsidR="00D9741F">
        <w:rPr>
          <w:rFonts w:eastAsia="宋体"/>
          <w:szCs w:val="24"/>
          <w:lang w:val="en-US"/>
        </w:rPr>
        <w:t>7</w:t>
      </w:r>
      <w:r w:rsidR="00CC2AB9">
        <w:rPr>
          <w:rFonts w:eastAsia="宋体" w:hint="eastAsia"/>
          <w:szCs w:val="24"/>
          <w:lang w:val="en-US"/>
        </w:rPr>
        <w:t>.1</w:t>
      </w:r>
      <w:r w:rsidR="00C96FE5">
        <w:rPr>
          <w:rFonts w:eastAsia="宋体" w:hint="eastAsia"/>
          <w:szCs w:val="24"/>
          <w:lang w:val="en-US"/>
        </w:rPr>
        <w:t>.</w:t>
      </w:r>
      <w:r w:rsidR="00D76985">
        <w:rPr>
          <w:rFonts w:eastAsia="宋体"/>
          <w:szCs w:val="24"/>
          <w:lang w:val="en-US"/>
        </w:rPr>
        <w:t>1.</w:t>
      </w:r>
      <w:r w:rsidR="00596D2B">
        <w:rPr>
          <w:rFonts w:eastAsia="宋体"/>
          <w:szCs w:val="24"/>
          <w:lang w:val="en-US"/>
        </w:rPr>
        <w:t>1</w:t>
      </w:r>
    </w:p>
    <w:p w:rsidR="00EC2500" w:rsidRPr="003528E5" w:rsidRDefault="00EC2500" w:rsidP="00DC72A8">
      <w:pPr>
        <w:pStyle w:val="3GPPHeader"/>
        <w:spacing w:before="120" w:after="120"/>
        <w:rPr>
          <w:szCs w:val="24"/>
          <w:lang w:val="en-US"/>
        </w:rPr>
      </w:pPr>
      <w:r w:rsidRPr="003528E5">
        <w:rPr>
          <w:szCs w:val="24"/>
          <w:lang w:val="en-US"/>
        </w:rPr>
        <w:t xml:space="preserve">Source: </w:t>
      </w:r>
      <w:r w:rsidRPr="003528E5">
        <w:rPr>
          <w:szCs w:val="24"/>
          <w:lang w:val="en-US"/>
        </w:rPr>
        <w:tab/>
      </w:r>
      <w:r w:rsidR="008C0444" w:rsidRPr="003528E5">
        <w:rPr>
          <w:szCs w:val="24"/>
          <w:lang w:val="en-US"/>
        </w:rPr>
        <w:t>MediaTek</w:t>
      </w:r>
      <w:r w:rsidR="00B244AB" w:rsidRPr="003528E5">
        <w:rPr>
          <w:szCs w:val="24"/>
          <w:lang w:val="en-US"/>
        </w:rPr>
        <w:t xml:space="preserve"> Inc.</w:t>
      </w:r>
    </w:p>
    <w:p w:rsidR="00A215E0" w:rsidRPr="00A55900" w:rsidRDefault="00EC2500" w:rsidP="00DC72A8">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0" w:name="OLE_LINK4"/>
      <w:bookmarkStart w:id="1" w:name="OLE_LINK1"/>
      <w:bookmarkStart w:id="2" w:name="OLE_LINK5"/>
      <w:bookmarkStart w:id="3" w:name="OLE_LINK6"/>
      <w:r w:rsidR="00ED7B6E" w:rsidRPr="00ED7B6E">
        <w:rPr>
          <w:rFonts w:ascii="Times New Roman" w:hAnsi="Times New Roman" w:cs="Times New Roman"/>
          <w:b/>
          <w:sz w:val="24"/>
        </w:rPr>
        <w:t>Remaining issues on downlink signals and channels for initial access</w:t>
      </w:r>
      <w:bookmarkEnd w:id="0"/>
      <w:bookmarkEnd w:id="1"/>
      <w:bookmarkEnd w:id="2"/>
      <w:bookmarkEnd w:id="3"/>
    </w:p>
    <w:p w:rsidR="00A215E0" w:rsidRPr="003528E5" w:rsidRDefault="00A215E0" w:rsidP="00DC72A8">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sidR="00B17E04">
        <w:rPr>
          <w:rFonts w:hint="eastAsia"/>
          <w:szCs w:val="24"/>
          <w:lang w:val="en-US" w:eastAsia="zh-TW"/>
        </w:rPr>
        <w:t>/Decision</w:t>
      </w:r>
    </w:p>
    <w:p w:rsidR="00462FE1" w:rsidRPr="004F214A" w:rsidRDefault="0014124E" w:rsidP="00585B9C">
      <w:pPr>
        <w:pStyle w:val="Heading1"/>
        <w:rPr>
          <w:sz w:val="32"/>
          <w:lang w:val="en-US"/>
        </w:rPr>
      </w:pPr>
      <w:r w:rsidRPr="004F214A">
        <w:rPr>
          <w:sz w:val="32"/>
        </w:rPr>
        <w:t>Introduction</w:t>
      </w:r>
    </w:p>
    <w:p w:rsidR="00F4449E" w:rsidRDefault="00D766B9" w:rsidP="00572FDA">
      <w:pPr>
        <w:rPr>
          <w:sz w:val="20"/>
        </w:rPr>
      </w:pPr>
      <w:bookmarkStart w:id="4" w:name="OLE_LINK272"/>
      <w:bookmarkStart w:id="5" w:name="OLE_LINK273"/>
      <w:r>
        <w:rPr>
          <w:sz w:val="20"/>
        </w:rPr>
        <w:t xml:space="preserve">In </w:t>
      </w:r>
      <w:r w:rsidR="00C417A3">
        <w:rPr>
          <w:sz w:val="20"/>
        </w:rPr>
        <w:t xml:space="preserve">this paper, </w:t>
      </w:r>
      <w:r w:rsidR="00596D2B">
        <w:rPr>
          <w:rFonts w:eastAsiaTheme="minorEastAsia" w:hint="eastAsia"/>
          <w:sz w:val="20"/>
        </w:rPr>
        <w:t xml:space="preserve">the remaining </w:t>
      </w:r>
      <w:r w:rsidR="00C417A3">
        <w:rPr>
          <w:sz w:val="20"/>
        </w:rPr>
        <w:t xml:space="preserve">issues </w:t>
      </w:r>
      <w:r w:rsidR="00596D2B">
        <w:rPr>
          <w:sz w:val="20"/>
        </w:rPr>
        <w:t xml:space="preserve">on Paging </w:t>
      </w:r>
      <w:r w:rsidR="007C3669">
        <w:rPr>
          <w:sz w:val="20"/>
        </w:rPr>
        <w:t xml:space="preserve">and spec clarification </w:t>
      </w:r>
      <w:r w:rsidR="00C417A3">
        <w:rPr>
          <w:sz w:val="20"/>
        </w:rPr>
        <w:t xml:space="preserve">are raised for discussion and </w:t>
      </w:r>
      <w:r w:rsidR="009F69D9">
        <w:rPr>
          <w:sz w:val="20"/>
        </w:rPr>
        <w:t>decision</w:t>
      </w:r>
      <w:r w:rsidR="00C417A3">
        <w:rPr>
          <w:sz w:val="20"/>
        </w:rPr>
        <w:t xml:space="preserve">. </w:t>
      </w:r>
    </w:p>
    <w:p w:rsidR="007C3669" w:rsidRDefault="007C3669" w:rsidP="007C3669">
      <w:pPr>
        <w:numPr>
          <w:ilvl w:val="1"/>
          <w:numId w:val="19"/>
        </w:numPr>
        <w:spacing w:before="120" w:line="276" w:lineRule="auto"/>
        <w:rPr>
          <w:rFonts w:eastAsia="宋体"/>
          <w:sz w:val="20"/>
          <w:szCs w:val="22"/>
        </w:rPr>
      </w:pPr>
      <w:r>
        <w:rPr>
          <w:rFonts w:eastAsia="宋体"/>
          <w:sz w:val="20"/>
          <w:szCs w:val="22"/>
        </w:rPr>
        <w:t xml:space="preserve">Clarification of </w:t>
      </w:r>
      <w:r w:rsidRPr="007C3669">
        <w:rPr>
          <w:rFonts w:eastAsia="宋体"/>
          <w:sz w:val="20"/>
          <w:szCs w:val="22"/>
        </w:rPr>
        <w:t>ss-PBCH-BlockPower</w:t>
      </w:r>
    </w:p>
    <w:p w:rsidR="007C3669" w:rsidRPr="007C3669" w:rsidRDefault="007C3669" w:rsidP="007C3669">
      <w:pPr>
        <w:numPr>
          <w:ilvl w:val="1"/>
          <w:numId w:val="19"/>
        </w:numPr>
        <w:spacing w:before="120" w:line="276" w:lineRule="auto"/>
        <w:rPr>
          <w:rFonts w:eastAsia="宋体" w:hint="eastAsia"/>
          <w:sz w:val="20"/>
          <w:szCs w:val="22"/>
        </w:rPr>
      </w:pPr>
      <w:r>
        <w:rPr>
          <w:rFonts w:eastAsia="宋体"/>
          <w:sz w:val="20"/>
          <w:szCs w:val="22"/>
        </w:rPr>
        <w:t>Monitoring occasions in PO</w:t>
      </w:r>
    </w:p>
    <w:p w:rsidR="00585B9C" w:rsidRDefault="0028390C" w:rsidP="00585B9C">
      <w:pPr>
        <w:pStyle w:val="Heading1"/>
        <w:rPr>
          <w:sz w:val="32"/>
        </w:rPr>
      </w:pPr>
      <w:r w:rsidRPr="004F214A">
        <w:rPr>
          <w:sz w:val="32"/>
        </w:rPr>
        <w:t>Discussion</w:t>
      </w:r>
    </w:p>
    <w:p w:rsidR="007C3669" w:rsidRDefault="007C3669" w:rsidP="007C3669">
      <w:pPr>
        <w:pStyle w:val="Heading2"/>
        <w:rPr>
          <w:rFonts w:eastAsia="宋体"/>
        </w:rPr>
      </w:pPr>
      <w:r w:rsidRPr="007C3669">
        <w:rPr>
          <w:rFonts w:eastAsiaTheme="minorEastAsia" w:hint="eastAsia"/>
        </w:rPr>
        <w:t xml:space="preserve">Clarification of ss-PBCH-BlockPower </w:t>
      </w:r>
      <w:r>
        <w:rPr>
          <w:rFonts w:eastAsia="宋体"/>
        </w:rPr>
        <w:t xml:space="preserve"> </w:t>
      </w:r>
    </w:p>
    <w:p w:rsidR="007C3669" w:rsidRDefault="007C3669" w:rsidP="007C3669">
      <w:pPr>
        <w:rPr>
          <w:rFonts w:eastAsia="宋体"/>
          <w:sz w:val="20"/>
        </w:rPr>
      </w:pPr>
      <w:r w:rsidRPr="007C3669">
        <w:rPr>
          <w:rFonts w:eastAsia="宋体" w:hint="eastAsia"/>
          <w:sz w:val="20"/>
        </w:rPr>
        <w:t>Currently</w:t>
      </w:r>
      <w:r>
        <w:rPr>
          <w:rFonts w:eastAsia="宋体"/>
          <w:sz w:val="20"/>
        </w:rPr>
        <w:t>, Tx power used for SSB transmission will be used by UE to estimate the RA preamble Tx power</w:t>
      </w:r>
      <w:r>
        <w:rPr>
          <w:rFonts w:eastAsia="宋体"/>
          <w:sz w:val="20"/>
        </w:rPr>
        <w:t xml:space="preserve">, i.e., </w:t>
      </w:r>
      <w:r w:rsidRPr="007C3669">
        <w:rPr>
          <w:rFonts w:eastAsia="宋体"/>
          <w:sz w:val="20"/>
        </w:rPr>
        <w:t>ss-PBCH-BlockPower</w:t>
      </w:r>
      <w:r>
        <w:rPr>
          <w:rFonts w:eastAsia="宋体"/>
          <w:sz w:val="20"/>
        </w:rPr>
        <w:t xml:space="preserve">. However, it is unclear which signal is indicated for power transmission and estimation according to existing RAN1/RAN2 specs. Because SS block is composed of three components: PSS, SSS and PBCH. PSS can even have the different RE power level (0 or 3dB) than SSS and PBCH. </w:t>
      </w:r>
    </w:p>
    <w:p w:rsidR="007C3669" w:rsidRDefault="007C3669" w:rsidP="007C3669">
      <w:pPr>
        <w:rPr>
          <w:rFonts w:eastAsia="宋体"/>
          <w:sz w:val="20"/>
        </w:rPr>
      </w:pPr>
      <w:r>
        <w:rPr>
          <w:rFonts w:eastAsia="宋体"/>
          <w:sz w:val="20"/>
        </w:rPr>
        <w:t>In RAN2 spec TS38.331, it is described as such:</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3669" w:rsidRPr="00A470D9" w:rsidTr="00C124FC">
        <w:tc>
          <w:tcPr>
            <w:tcW w:w="14173" w:type="dxa"/>
            <w:tcBorders>
              <w:top w:val="single" w:sz="4" w:space="0" w:color="auto"/>
              <w:left w:val="single" w:sz="4" w:space="0" w:color="auto"/>
              <w:bottom w:val="single" w:sz="4" w:space="0" w:color="auto"/>
              <w:right w:val="single" w:sz="4" w:space="0" w:color="auto"/>
            </w:tcBorders>
            <w:hideMark/>
          </w:tcPr>
          <w:p w:rsidR="007C3669" w:rsidRPr="00A470D9" w:rsidRDefault="007C3669" w:rsidP="00C124FC">
            <w:pPr>
              <w:pStyle w:val="TAL"/>
              <w:rPr>
                <w:szCs w:val="22"/>
                <w:lang w:eastAsia="ja-JP"/>
              </w:rPr>
            </w:pPr>
            <w:r w:rsidRPr="00A470D9">
              <w:rPr>
                <w:b/>
                <w:i/>
                <w:szCs w:val="22"/>
                <w:lang w:eastAsia="ja-JP"/>
              </w:rPr>
              <w:t>ss-PBCH-BlockPower</w:t>
            </w:r>
          </w:p>
          <w:p w:rsidR="007C3669" w:rsidRPr="00A470D9" w:rsidRDefault="007C3669" w:rsidP="00C124FC">
            <w:pPr>
              <w:pStyle w:val="TAL"/>
              <w:rPr>
                <w:szCs w:val="22"/>
                <w:lang w:eastAsia="ja-JP"/>
              </w:rPr>
            </w:pPr>
            <w:r w:rsidRPr="00A470D9">
              <w:rPr>
                <w:szCs w:val="22"/>
                <w:lang w:eastAsia="ja-JP"/>
              </w:rPr>
              <w:t>TX power that the NW used for SSB transmission. The UE uses it to estimate the RA preamble TX power. (see 38.213, section 7.4)</w:t>
            </w:r>
          </w:p>
        </w:tc>
      </w:tr>
    </w:tbl>
    <w:p w:rsidR="007C3669" w:rsidRDefault="007C3669" w:rsidP="007C3669">
      <w:pPr>
        <w:rPr>
          <w:rFonts w:eastAsia="宋体"/>
          <w:sz w:val="20"/>
        </w:rPr>
      </w:pPr>
      <w:r>
        <w:rPr>
          <w:rFonts w:eastAsia="宋体" w:hint="eastAsia"/>
          <w:sz w:val="20"/>
        </w:rPr>
        <w:t>I</w:t>
      </w:r>
      <w:r>
        <w:rPr>
          <w:rFonts w:eastAsia="宋体"/>
          <w:sz w:val="20"/>
        </w:rPr>
        <w:t>n section 7.4 of RAN1 spec TS38.213, it is described as below:</w:t>
      </w:r>
    </w:p>
    <w:p w:rsidR="007C3669" w:rsidRPr="007C3669" w:rsidRDefault="007C3669" w:rsidP="007C3669">
      <w:pPr>
        <w:ind w:leftChars="200" w:left="440"/>
        <w:rPr>
          <w:i/>
          <w:sz w:val="20"/>
        </w:rPr>
      </w:pPr>
      <w:r>
        <w:rPr>
          <w:i/>
          <w:sz w:val="20"/>
        </w:rPr>
        <w:t>“</w:t>
      </w:r>
      <w:r w:rsidRPr="007C3669">
        <w:rPr>
          <w:i/>
          <w:sz w:val="20"/>
        </w:rPr>
        <w:t xml:space="preserve">If the PRACH transmission from the UE is not in response to a detection of a PDCCH order by the UE, or </w:t>
      </w:r>
      <w:r w:rsidRPr="007C3669">
        <w:rPr>
          <w:rFonts w:eastAsia="Yu Mincho"/>
          <w:i/>
          <w:sz w:val="20"/>
          <w:u w:val="single"/>
        </w:rPr>
        <w:t>is in response to a detection of a PDCCH order by the UE</w:t>
      </w:r>
      <w:r w:rsidRPr="007C3669">
        <w:rPr>
          <w:rFonts w:eastAsia="Yu Mincho" w:hint="eastAsia"/>
          <w:i/>
          <w:sz w:val="20"/>
          <w:u w:val="single"/>
        </w:rPr>
        <w:t xml:space="preserve"> that triggers</w:t>
      </w:r>
      <w:r w:rsidRPr="007C3669">
        <w:rPr>
          <w:rFonts w:eastAsia="Yu Mincho"/>
          <w:i/>
          <w:sz w:val="20"/>
          <w:u w:val="single"/>
        </w:rPr>
        <w:t xml:space="preserve"> a</w:t>
      </w:r>
      <w:r w:rsidRPr="007C3669">
        <w:rPr>
          <w:rFonts w:eastAsia="Yu Mincho" w:hint="eastAsia"/>
          <w:i/>
          <w:sz w:val="20"/>
          <w:u w:val="single"/>
        </w:rPr>
        <w:t xml:space="preserve"> </w:t>
      </w:r>
      <w:r w:rsidRPr="007C3669">
        <w:rPr>
          <w:rFonts w:eastAsia="Yu Mincho"/>
          <w:i/>
          <w:sz w:val="20"/>
          <w:u w:val="single"/>
        </w:rPr>
        <w:t>contention based random access procedure</w:t>
      </w:r>
      <w:r w:rsidRPr="007C3669">
        <w:rPr>
          <w:i/>
          <w:sz w:val="20"/>
        </w:rPr>
        <w:t xml:space="preserve">, </w:t>
      </w:r>
      <w:r w:rsidRPr="007C3669">
        <w:rPr>
          <w:rFonts w:eastAsia="MS Mincho"/>
          <w:i/>
          <w:sz w:val="20"/>
        </w:rPr>
        <w:t xml:space="preserve">referenceSignalPower is provided by </w:t>
      </w:r>
      <w:r w:rsidRPr="007C3669">
        <w:rPr>
          <w:i/>
          <w:sz w:val="20"/>
          <w:highlight w:val="yellow"/>
        </w:rPr>
        <w:t>ss-PBCH-BlockPower</w:t>
      </w:r>
      <w:r w:rsidRPr="007C3669">
        <w:rPr>
          <w:i/>
          <w:sz w:val="20"/>
        </w:rPr>
        <w:t xml:space="preserve">. </w:t>
      </w:r>
    </w:p>
    <w:p w:rsidR="007C3669" w:rsidRPr="007C3669" w:rsidRDefault="007C3669" w:rsidP="007C3669">
      <w:pPr>
        <w:ind w:leftChars="200" w:left="440"/>
        <w:rPr>
          <w:rFonts w:eastAsia="MS Mincho"/>
          <w:i/>
          <w:sz w:val="20"/>
        </w:rPr>
      </w:pPr>
      <w:r w:rsidRPr="007C3669">
        <w:rPr>
          <w:i/>
          <w:sz w:val="20"/>
        </w:rPr>
        <w:t xml:space="preserve">If the PRACH transmission from the UE is in response to a detection of a PDCCH order by the UE that triggers a non-contention based random access procedure and depending the DL RS that the DM-RS of the PDCCH order is quasi-collocated with as described in Subclause 10.1, </w:t>
      </w:r>
      <w:r w:rsidRPr="007C3669">
        <w:rPr>
          <w:rFonts w:eastAsia="MS Mincho"/>
          <w:i/>
          <w:sz w:val="20"/>
        </w:rPr>
        <w:t xml:space="preserve">referenceSignalPower is provided by </w:t>
      </w:r>
      <w:r w:rsidRPr="007C3669">
        <w:rPr>
          <w:i/>
          <w:sz w:val="20"/>
          <w:highlight w:val="yellow"/>
        </w:rPr>
        <w:t>ss-PBCH-BlockPower</w:t>
      </w:r>
      <w:r w:rsidRPr="007C3669">
        <w:rPr>
          <w:rFonts w:eastAsia="MS Mincho"/>
          <w:i/>
          <w:sz w:val="20"/>
        </w:rPr>
        <w:t xml:space="preserve"> or, when the UE is configured resources for a periodic CSI-RS reception, referenceSignalPower is </w:t>
      </w:r>
      <w:r w:rsidRPr="007C3669">
        <w:rPr>
          <w:rFonts w:eastAsia="MS Mincho"/>
          <w:i/>
          <w:sz w:val="20"/>
          <w:lang w:val="en-US"/>
        </w:rPr>
        <w:t xml:space="preserve">obtained by </w:t>
      </w:r>
      <w:r w:rsidRPr="007C3669">
        <w:rPr>
          <w:i/>
          <w:sz w:val="20"/>
          <w:lang w:val="en-US"/>
        </w:rPr>
        <w:t xml:space="preserve">higher layer parameters </w:t>
      </w:r>
      <w:r w:rsidRPr="007C3669">
        <w:rPr>
          <w:i/>
          <w:sz w:val="20"/>
          <w:highlight w:val="yellow"/>
        </w:rPr>
        <w:t>ss-PBCH-BlockPower</w:t>
      </w:r>
      <w:r w:rsidRPr="007C3669">
        <w:rPr>
          <w:i/>
          <w:sz w:val="20"/>
        </w:rPr>
        <w:t xml:space="preserve"> and</w:t>
      </w:r>
      <w:r w:rsidRPr="007C3669">
        <w:rPr>
          <w:i/>
          <w:sz w:val="20"/>
          <w:lang w:val="en-US"/>
        </w:rPr>
        <w:t xml:space="preserve"> </w:t>
      </w:r>
      <w:r w:rsidRPr="007C3669">
        <w:rPr>
          <w:i/>
          <w:sz w:val="20"/>
        </w:rPr>
        <w:t>powerControlOffsetSS</w:t>
      </w:r>
      <w:r w:rsidRPr="007C3669">
        <w:rPr>
          <w:i/>
          <w:sz w:val="20"/>
          <w:lang w:val="en-US"/>
        </w:rPr>
        <w:t xml:space="preserve"> where </w:t>
      </w:r>
      <w:r w:rsidRPr="007C3669">
        <w:rPr>
          <w:i/>
          <w:sz w:val="20"/>
        </w:rPr>
        <w:t xml:space="preserve">powerControlOffsetSS </w:t>
      </w:r>
      <w:r w:rsidRPr="007C3669">
        <w:rPr>
          <w:i/>
          <w:sz w:val="20"/>
          <w:lang w:val="en-US"/>
        </w:rPr>
        <w:t xml:space="preserve">provides an offset of CSI-RS transmission power relative to SS/PBCH block transmission power </w:t>
      </w:r>
      <w:r w:rsidRPr="007C3669">
        <w:rPr>
          <w:i/>
          <w:sz w:val="20"/>
        </w:rPr>
        <w:t>[</w:t>
      </w:r>
      <w:r w:rsidRPr="007C3669">
        <w:rPr>
          <w:i/>
          <w:sz w:val="20"/>
          <w:lang w:val="en-US"/>
        </w:rPr>
        <w:t>6</w:t>
      </w:r>
      <w:r w:rsidRPr="007C3669">
        <w:rPr>
          <w:i/>
          <w:sz w:val="20"/>
        </w:rPr>
        <w:t>, TS 38.</w:t>
      </w:r>
      <w:r w:rsidRPr="007C3669">
        <w:rPr>
          <w:i/>
          <w:sz w:val="20"/>
          <w:lang w:val="en-US"/>
        </w:rPr>
        <w:t>214</w:t>
      </w:r>
      <w:r w:rsidRPr="007C3669">
        <w:rPr>
          <w:i/>
          <w:sz w:val="20"/>
        </w:rPr>
        <w:t>]</w:t>
      </w:r>
      <w:r w:rsidRPr="007C3669">
        <w:rPr>
          <w:i/>
          <w:sz w:val="20"/>
          <w:lang w:val="en-US"/>
        </w:rPr>
        <w:t xml:space="preserve">. If </w:t>
      </w:r>
      <w:r w:rsidRPr="007C3669">
        <w:rPr>
          <w:i/>
          <w:sz w:val="20"/>
        </w:rPr>
        <w:t>powerControlOffsetSS is not provided to the UE, the UE assumes an offset of 0 dB</w:t>
      </w:r>
      <w:r w:rsidRPr="007C3669">
        <w:rPr>
          <w:i/>
          <w:sz w:val="20"/>
          <w:lang w:val="en-US"/>
        </w:rPr>
        <w:t>.</w:t>
      </w:r>
      <w:r>
        <w:rPr>
          <w:i/>
          <w:sz w:val="20"/>
          <w:lang w:val="en-US"/>
        </w:rPr>
        <w:t>”</w:t>
      </w:r>
    </w:p>
    <w:p w:rsidR="007C3669" w:rsidRPr="007C3669" w:rsidRDefault="007C3669" w:rsidP="007C3669">
      <w:pPr>
        <w:rPr>
          <w:rFonts w:eastAsia="宋体"/>
          <w:sz w:val="20"/>
        </w:rPr>
      </w:pPr>
    </w:p>
    <w:p w:rsidR="007C3669" w:rsidRDefault="007C3669" w:rsidP="007C3669">
      <w:pPr>
        <w:rPr>
          <w:rFonts w:eastAsia="宋体"/>
          <w:sz w:val="20"/>
        </w:rPr>
      </w:pPr>
      <w:r>
        <w:rPr>
          <w:rFonts w:eastAsia="宋体"/>
          <w:sz w:val="20"/>
        </w:rPr>
        <w:t>It is reasonable to clarify it in the spec that the parameter “</w:t>
      </w:r>
      <w:r w:rsidRPr="007C3669">
        <w:rPr>
          <w:rFonts w:eastAsia="宋体"/>
          <w:sz w:val="20"/>
        </w:rPr>
        <w:t>ss-PBCH-BlockPower</w:t>
      </w:r>
      <w:r>
        <w:rPr>
          <w:rFonts w:eastAsia="宋体"/>
          <w:sz w:val="20"/>
        </w:rPr>
        <w:t>” means the SSS transmission power in dBm.</w:t>
      </w:r>
    </w:p>
    <w:p w:rsidR="007C3669" w:rsidRPr="007C3669" w:rsidRDefault="007C3669" w:rsidP="007C3669">
      <w:pPr>
        <w:rPr>
          <w:rFonts w:eastAsia="宋体"/>
          <w:b/>
          <w:sz w:val="20"/>
        </w:rPr>
      </w:pPr>
      <w:r w:rsidRPr="007C3669">
        <w:rPr>
          <w:rFonts w:eastAsia="宋体"/>
          <w:b/>
          <w:sz w:val="20"/>
        </w:rPr>
        <w:t>Proposal 1: Clarify in spec TS38.213 that parameter “ss-PBCH-BlockPower” is the SSS transmission power.</w:t>
      </w:r>
    </w:p>
    <w:p w:rsidR="007C3669" w:rsidRPr="007C3669" w:rsidRDefault="007C3669" w:rsidP="007C3669">
      <w:pPr>
        <w:rPr>
          <w:rFonts w:eastAsiaTheme="minorEastAsia" w:hint="eastAsia"/>
        </w:rPr>
      </w:pPr>
    </w:p>
    <w:p w:rsidR="00596D2B" w:rsidRDefault="00596D2B" w:rsidP="00DF2FF6">
      <w:pPr>
        <w:pStyle w:val="Heading2"/>
        <w:tabs>
          <w:tab w:val="clear" w:pos="576"/>
          <w:tab w:val="num" w:pos="666"/>
        </w:tabs>
        <w:overflowPunct/>
        <w:autoSpaceDE/>
        <w:autoSpaceDN/>
        <w:adjustRightInd/>
        <w:ind w:left="666" w:hanging="666"/>
        <w:textAlignment w:val="auto"/>
        <w:rPr>
          <w:rFonts w:eastAsia="宋体"/>
        </w:rPr>
      </w:pPr>
      <w:r>
        <w:rPr>
          <w:rFonts w:eastAsia="宋体" w:hint="eastAsia"/>
        </w:rPr>
        <w:t>Paging</w:t>
      </w:r>
      <w:r w:rsidR="007C3669">
        <w:rPr>
          <w:rFonts w:eastAsia="宋体"/>
        </w:rPr>
        <w:t xml:space="preserve"> MO </w:t>
      </w:r>
    </w:p>
    <w:p w:rsidR="00907F20" w:rsidRDefault="00907F20" w:rsidP="00907F20">
      <w:pPr>
        <w:rPr>
          <w:rFonts w:eastAsiaTheme="minorEastAsia"/>
          <w:sz w:val="20"/>
        </w:rPr>
      </w:pPr>
      <w:r w:rsidRPr="007D3F5C">
        <w:rPr>
          <w:rFonts w:eastAsiaTheme="minorEastAsia"/>
          <w:sz w:val="20"/>
        </w:rPr>
        <w:t xml:space="preserve">In </w:t>
      </w:r>
      <w:r w:rsidR="007C3669">
        <w:rPr>
          <w:rFonts w:eastAsiaTheme="minorEastAsia"/>
          <w:sz w:val="20"/>
        </w:rPr>
        <w:t xml:space="preserve">RAN2 </w:t>
      </w:r>
      <w:r w:rsidRPr="007D3F5C">
        <w:rPr>
          <w:rFonts w:eastAsiaTheme="minorEastAsia"/>
          <w:sz w:val="20"/>
        </w:rPr>
        <w:t xml:space="preserve">LS, </w:t>
      </w:r>
      <w:r w:rsidR="007C3669">
        <w:rPr>
          <w:rFonts w:eastAsiaTheme="minorEastAsia"/>
          <w:sz w:val="20"/>
        </w:rPr>
        <w:t xml:space="preserve">it </w:t>
      </w:r>
      <w:r w:rsidRPr="007D3F5C">
        <w:rPr>
          <w:rFonts w:eastAsiaTheme="minorEastAsia"/>
          <w:sz w:val="20"/>
        </w:rPr>
        <w:t>provide</w:t>
      </w:r>
      <w:r w:rsidR="007C3669">
        <w:rPr>
          <w:rFonts w:eastAsiaTheme="minorEastAsia"/>
          <w:sz w:val="20"/>
        </w:rPr>
        <w:t>s</w:t>
      </w:r>
      <w:r w:rsidRPr="007D3F5C">
        <w:rPr>
          <w:rFonts w:eastAsiaTheme="minorEastAsia"/>
          <w:sz w:val="20"/>
        </w:rPr>
        <w:t xml:space="preserve"> the following agreements about PF/PO/MO for RAN1 consideration as extracted below.</w:t>
      </w:r>
    </w:p>
    <w:p w:rsidR="007C3669" w:rsidRDefault="007C3669" w:rsidP="00907F20">
      <w:pPr>
        <w:rPr>
          <w:rFonts w:eastAsiaTheme="minorEastAsia"/>
          <w:sz w:val="20"/>
        </w:rPr>
      </w:pPr>
    </w:p>
    <w:p w:rsidR="007C3669" w:rsidRDefault="007C3669" w:rsidP="00907F20">
      <w:pPr>
        <w:rPr>
          <w:rFonts w:eastAsiaTheme="minorEastAsia"/>
          <w:sz w:val="20"/>
        </w:rPr>
      </w:pPr>
    </w:p>
    <w:p w:rsidR="007C3669" w:rsidRPr="007D3F5C" w:rsidRDefault="007C3669" w:rsidP="00907F20">
      <w:pPr>
        <w:rPr>
          <w:rFonts w:eastAsiaTheme="minorEastAsia"/>
          <w:sz w:val="20"/>
        </w:rPr>
      </w:pPr>
    </w:p>
    <w:p w:rsidR="00907F20" w:rsidRPr="007D3F5C" w:rsidRDefault="00907F20" w:rsidP="007C3669">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lang w:val="en-US"/>
        </w:rPr>
        <w:lastRenderedPageBreak/>
        <w:t>0</w:t>
      </w:r>
      <w:r w:rsidRPr="007D3F5C">
        <w:rPr>
          <w:rFonts w:ascii="Times New Roman" w:hAnsi="Times New Roman"/>
          <w:szCs w:val="20"/>
          <w:lang w:val="en-US"/>
        </w:rPr>
        <w:tab/>
        <w:t>Define a useful paging PDCCH monitoring occasion as a monitoring occasion doesn’t conflict with UL slots/symbols.</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lang w:val="en-US"/>
        </w:rPr>
        <w:t>1</w:t>
      </w:r>
      <w:r w:rsidRPr="007D3F5C">
        <w:rPr>
          <w:rFonts w:ascii="Times New Roman" w:hAnsi="Times New Roman"/>
          <w:szCs w:val="20"/>
          <w:lang w:val="en-US"/>
        </w:rPr>
        <w:tab/>
      </w:r>
      <w:r w:rsidRPr="007D3F5C">
        <w:rPr>
          <w:rFonts w:ascii="Times New Roman" w:hAnsi="Times New Roman"/>
          <w:szCs w:val="20"/>
        </w:rPr>
        <w:t xml:space="preserve">For non-default association, one PO comprises of ‘N’ </w:t>
      </w:r>
      <w:r w:rsidRPr="007D3F5C">
        <w:rPr>
          <w:rFonts w:ascii="Times New Roman" w:hAnsi="Times New Roman"/>
          <w:szCs w:val="20"/>
          <w:lang w:val="en-US"/>
        </w:rPr>
        <w:t>useful paging PDCCH monitoring occasion</w:t>
      </w:r>
      <w:r w:rsidRPr="007D3F5C">
        <w:rPr>
          <w:rFonts w:ascii="Times New Roman" w:hAnsi="Times New Roman"/>
          <w:szCs w:val="20"/>
        </w:rPr>
        <w:t xml:space="preserve"> where ‘N’ is equal to </w:t>
      </w:r>
      <w:r w:rsidRPr="007D3F5C">
        <w:rPr>
          <w:rFonts w:ascii="Times New Roman" w:hAnsi="Times New Roman"/>
          <w:szCs w:val="20"/>
          <w:lang w:val="en-US"/>
        </w:rPr>
        <w:t>number of actual transmitted SSBs.  RAN2 understanding is that the Kth monitoring occasion in the PO is corresponded to the Kth transmitted SSB.</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rPr>
        <w:t>2</w:t>
      </w:r>
      <w:r w:rsidRPr="007D3F5C">
        <w:rPr>
          <w:rFonts w:ascii="Times New Roman" w:hAnsi="Times New Roman"/>
          <w:szCs w:val="20"/>
        </w:rPr>
        <w:tab/>
        <w:t xml:space="preserve">For non-default association, </w:t>
      </w:r>
      <w:r w:rsidRPr="007D3F5C">
        <w:rPr>
          <w:rFonts w:ascii="Times New Roman" w:hAnsi="Times New Roman"/>
          <w:szCs w:val="20"/>
          <w:lang w:val="en-US"/>
        </w:rPr>
        <w:t>(i_s + 1)</w:t>
      </w:r>
      <w:r w:rsidRPr="007D3F5C">
        <w:rPr>
          <w:rFonts w:ascii="Times New Roman" w:hAnsi="Times New Roman"/>
          <w:szCs w:val="20"/>
          <w:vertAlign w:val="superscript"/>
          <w:lang w:val="en-US"/>
        </w:rPr>
        <w:t>th</w:t>
      </w:r>
      <w:r w:rsidRPr="007D3F5C">
        <w:rPr>
          <w:rFonts w:ascii="Times New Roman" w:hAnsi="Times New Roman"/>
          <w:szCs w:val="20"/>
          <w:lang w:val="en-US"/>
        </w:rPr>
        <w:t xml:space="preserve"> PO</w:t>
      </w:r>
      <w:r w:rsidRPr="007D3F5C">
        <w:rPr>
          <w:rFonts w:ascii="Times New Roman" w:hAnsi="Times New Roman"/>
          <w:szCs w:val="20"/>
        </w:rPr>
        <w:t xml:space="preserve"> is a set of N consecutive </w:t>
      </w:r>
      <w:r w:rsidRPr="007D3F5C">
        <w:rPr>
          <w:rFonts w:ascii="Times New Roman" w:hAnsi="Times New Roman"/>
          <w:szCs w:val="20"/>
          <w:lang w:val="en-US"/>
        </w:rPr>
        <w:t>useful paging PDCCH monitoring occasions</w:t>
      </w:r>
      <w:r w:rsidRPr="007D3F5C">
        <w:rPr>
          <w:rFonts w:ascii="Times New Roman" w:hAnsi="Times New Roman"/>
          <w:szCs w:val="20"/>
        </w:rPr>
        <w:t xml:space="preserve"> for paging starting from the </w:t>
      </w:r>
      <w:r w:rsidRPr="007D3F5C">
        <w:rPr>
          <w:rFonts w:ascii="Times New Roman" w:hAnsi="Times New Roman"/>
          <w:szCs w:val="20"/>
          <w:lang w:val="en-US"/>
        </w:rPr>
        <w:t xml:space="preserve">(i_s </w:t>
      </w:r>
      <w:r w:rsidRPr="007D3F5C">
        <w:rPr>
          <w:rFonts w:ascii="Times New Roman" w:hAnsi="Times New Roman"/>
          <w:szCs w:val="20"/>
        </w:rPr>
        <w:t>* N)</w:t>
      </w:r>
      <w:r w:rsidRPr="007D3F5C">
        <w:rPr>
          <w:rFonts w:ascii="Times New Roman" w:hAnsi="Times New Roman"/>
          <w:szCs w:val="20"/>
          <w:vertAlign w:val="superscript"/>
        </w:rPr>
        <w:t>th</w:t>
      </w:r>
      <w:r w:rsidRPr="007D3F5C">
        <w:rPr>
          <w:rFonts w:ascii="Times New Roman" w:hAnsi="Times New Roman"/>
          <w:szCs w:val="20"/>
        </w:rPr>
        <w:t xml:space="preserve"> PDCCH monitoring occasion. The </w:t>
      </w:r>
      <w:r w:rsidRPr="007D3F5C">
        <w:rPr>
          <w:rFonts w:ascii="Times New Roman" w:hAnsi="Times New Roman"/>
          <w:szCs w:val="20"/>
          <w:lang w:val="en-US"/>
        </w:rPr>
        <w:t xml:space="preserve">useful paging PDCCH monitoring occasions starting from 1st useful paging PDCCH monitoring occasion for paging in the paging frame are sequentially numbered from zero. FFS the necessity to introduce additional parameter </w:t>
      </w:r>
      <w:r w:rsidRPr="007D3F5C">
        <w:rPr>
          <w:rFonts w:ascii="Times New Roman" w:hAnsi="Times New Roman"/>
          <w:szCs w:val="20"/>
        </w:rPr>
        <w:t>to indicate the first PDCCH monitoring occasion of each PO in a PF.</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lang w:val="en-US"/>
        </w:rPr>
        <w:t>3</w:t>
      </w:r>
      <w:r w:rsidRPr="007D3F5C">
        <w:rPr>
          <w:rFonts w:ascii="Times New Roman" w:hAnsi="Times New Roman"/>
          <w:szCs w:val="20"/>
          <w:lang w:val="en-US"/>
        </w:rPr>
        <w:tab/>
        <w:t>Support to configure Ns and N value instead of nB.</w:t>
      </w:r>
    </w:p>
    <w:p w:rsidR="00907F20" w:rsidRPr="007D3F5C" w:rsidRDefault="00907F20" w:rsidP="00907F20">
      <w:pPr>
        <w:rPr>
          <w:rFonts w:eastAsiaTheme="minorEastAsia"/>
          <w:sz w:val="20"/>
          <w:lang w:val="en-US"/>
        </w:rPr>
      </w:pPr>
    </w:p>
    <w:p w:rsidR="00116B8A" w:rsidRDefault="00907F20" w:rsidP="00907F20">
      <w:pPr>
        <w:rPr>
          <w:sz w:val="20"/>
          <w:lang w:val="en-US"/>
        </w:rPr>
      </w:pPr>
      <w:r w:rsidRPr="007D3F5C">
        <w:rPr>
          <w:rFonts w:eastAsiaTheme="minorEastAsia"/>
          <w:sz w:val="20"/>
        </w:rPr>
        <w:t xml:space="preserve">So RAN1 </w:t>
      </w:r>
      <w:r w:rsidR="007C3669">
        <w:rPr>
          <w:rFonts w:eastAsiaTheme="minorEastAsia"/>
          <w:sz w:val="20"/>
        </w:rPr>
        <w:t>may need to</w:t>
      </w:r>
      <w:r w:rsidRPr="007D3F5C">
        <w:rPr>
          <w:rFonts w:eastAsiaTheme="minorEastAsia"/>
          <w:sz w:val="20"/>
        </w:rPr>
        <w:t xml:space="preserve"> provide the definition on the “useful” MO location within PO. In principle, the useful MO can be defined as the MOs without collision to UL slots/symbols. For example, RAN1 can first define the nominal MOs (i.e., the search space) in the starting PF of the PO (note: PO may cross multiple PFs depending on the DL resource availability and beam-sweeping length). Then according to the semi-static DL/UL slot/symbol configuration in RMSI, UE can derive which set of MOs are the valid MOs. The valid MOs will b</w:t>
      </w:r>
      <w:bookmarkStart w:id="6" w:name="_GoBack"/>
      <w:bookmarkEnd w:id="6"/>
      <w:r w:rsidRPr="007D3F5C">
        <w:rPr>
          <w:rFonts w:eastAsiaTheme="minorEastAsia"/>
          <w:sz w:val="20"/>
        </w:rPr>
        <w:t xml:space="preserve">e numbered </w:t>
      </w:r>
      <w:r w:rsidRPr="007D3F5C">
        <w:rPr>
          <w:sz w:val="20"/>
          <w:lang w:val="en-US"/>
        </w:rPr>
        <w:t>sequentially with association to each transmitted SSB to form one PO.</w:t>
      </w:r>
      <w:r w:rsidR="00116B8A">
        <w:rPr>
          <w:sz w:val="20"/>
          <w:lang w:val="en-US"/>
        </w:rPr>
        <w:t xml:space="preserve"> Further 5ms SSB transmission window and RMSI transmission window should be excluded as well to avoid any overlapping in case of non-default association case.</w:t>
      </w:r>
    </w:p>
    <w:p w:rsidR="00116B8A" w:rsidRPr="00116B8A" w:rsidRDefault="00116B8A" w:rsidP="00907F20">
      <w:pPr>
        <w:rPr>
          <w:rFonts w:eastAsiaTheme="minorEastAsia" w:hint="eastAsia"/>
          <w:sz w:val="20"/>
          <w:lang w:val="en-US"/>
        </w:rPr>
      </w:pPr>
      <w:r>
        <w:rPr>
          <w:sz w:val="20"/>
          <w:lang w:val="en-US"/>
        </w:rPr>
        <w:t>Besides, for the non-default association case, the paging monitoring window should be only 1 slot considering the complexity and capacity for Paging.</w:t>
      </w:r>
    </w:p>
    <w:p w:rsidR="00116B8A" w:rsidRDefault="00907F20" w:rsidP="00907F20">
      <w:pPr>
        <w:rPr>
          <w:b/>
          <w:sz w:val="20"/>
          <w:lang w:val="en-US"/>
        </w:rPr>
      </w:pPr>
      <w:r w:rsidRPr="007D3F5C">
        <w:rPr>
          <w:b/>
          <w:sz w:val="20"/>
          <w:lang w:val="en-US"/>
        </w:rPr>
        <w:t xml:space="preserve">Proposal </w:t>
      </w:r>
      <w:r w:rsidR="007C3669">
        <w:rPr>
          <w:b/>
          <w:sz w:val="20"/>
          <w:lang w:val="en-US"/>
        </w:rPr>
        <w:t>2</w:t>
      </w:r>
      <w:r w:rsidRPr="007D3F5C">
        <w:rPr>
          <w:b/>
          <w:sz w:val="20"/>
          <w:lang w:val="en-US"/>
        </w:rPr>
        <w:t xml:space="preserve">: the MOs within one PO is defined as the valid search spaces by excluding </w:t>
      </w:r>
    </w:p>
    <w:p w:rsidR="00116B8A" w:rsidRDefault="00116B8A" w:rsidP="00116B8A">
      <w:pPr>
        <w:pStyle w:val="ListParagraph"/>
        <w:numPr>
          <w:ilvl w:val="0"/>
          <w:numId w:val="19"/>
        </w:numPr>
        <w:ind w:leftChars="0"/>
        <w:rPr>
          <w:b/>
          <w:sz w:val="20"/>
          <w:lang w:val="en-US"/>
        </w:rPr>
      </w:pPr>
      <w:r>
        <w:rPr>
          <w:b/>
          <w:sz w:val="20"/>
          <w:lang w:val="en-US"/>
        </w:rPr>
        <w:t>T</w:t>
      </w:r>
      <w:r w:rsidR="00907F20" w:rsidRPr="00116B8A">
        <w:rPr>
          <w:b/>
          <w:sz w:val="20"/>
          <w:lang w:val="en-US"/>
        </w:rPr>
        <w:t>he configured search spaces with collision to UL slots/symbols indicated in RMSI</w:t>
      </w:r>
      <w:r w:rsidRPr="00116B8A">
        <w:rPr>
          <w:b/>
          <w:sz w:val="20"/>
          <w:lang w:val="en-US"/>
        </w:rPr>
        <w:t xml:space="preserve"> </w:t>
      </w:r>
    </w:p>
    <w:p w:rsidR="00116B8A" w:rsidRPr="00116B8A" w:rsidRDefault="00116B8A" w:rsidP="00FF1AEE">
      <w:pPr>
        <w:pStyle w:val="ListParagraph"/>
        <w:numPr>
          <w:ilvl w:val="0"/>
          <w:numId w:val="19"/>
        </w:numPr>
        <w:ind w:leftChars="0"/>
        <w:rPr>
          <w:rFonts w:eastAsia="宋体"/>
          <w:b/>
          <w:sz w:val="20"/>
        </w:rPr>
      </w:pPr>
      <w:r w:rsidRPr="00116B8A">
        <w:rPr>
          <w:b/>
          <w:sz w:val="20"/>
          <w:lang w:val="en-US"/>
        </w:rPr>
        <w:t>5ms SSB transmission window</w:t>
      </w:r>
    </w:p>
    <w:p w:rsidR="00116B8A" w:rsidRPr="00116B8A" w:rsidRDefault="007C3669" w:rsidP="00FF1AEE">
      <w:pPr>
        <w:pStyle w:val="ListParagraph"/>
        <w:numPr>
          <w:ilvl w:val="0"/>
          <w:numId w:val="19"/>
        </w:numPr>
        <w:ind w:leftChars="0"/>
        <w:rPr>
          <w:rFonts w:eastAsia="宋体"/>
          <w:b/>
          <w:sz w:val="20"/>
        </w:rPr>
      </w:pPr>
      <w:r>
        <w:rPr>
          <w:b/>
          <w:sz w:val="20"/>
          <w:lang w:val="en-US"/>
        </w:rPr>
        <w:t>RMSI transmission window</w:t>
      </w:r>
      <w:r>
        <w:rPr>
          <w:lang w:val="en-US"/>
        </w:rPr>
        <w:t xml:space="preserve"> </w:t>
      </w:r>
    </w:p>
    <w:p w:rsidR="00116B8A" w:rsidRPr="00116B8A" w:rsidRDefault="00116B8A" w:rsidP="00116B8A">
      <w:pPr>
        <w:rPr>
          <w:b/>
          <w:sz w:val="20"/>
          <w:lang w:val="en-US"/>
        </w:rPr>
      </w:pPr>
      <w:r w:rsidRPr="00116B8A">
        <w:rPr>
          <w:b/>
          <w:sz w:val="20"/>
          <w:lang w:val="en-US"/>
        </w:rPr>
        <w:t xml:space="preserve">Proposal </w:t>
      </w:r>
      <w:r w:rsidR="007C3669">
        <w:rPr>
          <w:b/>
          <w:sz w:val="20"/>
          <w:lang w:val="en-US"/>
        </w:rPr>
        <w:t>3</w:t>
      </w:r>
      <w:r w:rsidRPr="00116B8A">
        <w:rPr>
          <w:b/>
          <w:sz w:val="20"/>
          <w:lang w:val="en-US"/>
        </w:rPr>
        <w:t xml:space="preserve">: </w:t>
      </w:r>
      <w:r>
        <w:rPr>
          <w:b/>
          <w:sz w:val="20"/>
          <w:lang w:val="en-US"/>
        </w:rPr>
        <w:t>NR only supports 1 slot for paging MO monitoring window in the non-default association case.</w:t>
      </w:r>
      <w:r w:rsidRPr="00116B8A">
        <w:rPr>
          <w:b/>
          <w:sz w:val="20"/>
          <w:lang w:val="en-US"/>
        </w:rPr>
        <w:t xml:space="preserve"> </w:t>
      </w:r>
    </w:p>
    <w:p w:rsidR="00F028B2" w:rsidRDefault="00F028B2" w:rsidP="00C417A3">
      <w:pPr>
        <w:rPr>
          <w:rFonts w:eastAsia="宋体"/>
          <w:b/>
          <w:sz w:val="20"/>
        </w:rPr>
      </w:pPr>
    </w:p>
    <w:p w:rsidR="004356D6" w:rsidRPr="004F214A" w:rsidRDefault="005012B1" w:rsidP="004356D6">
      <w:pPr>
        <w:pStyle w:val="Heading1"/>
        <w:rPr>
          <w:rFonts w:eastAsia="宋体"/>
          <w:sz w:val="32"/>
        </w:rPr>
      </w:pPr>
      <w:bookmarkStart w:id="7" w:name="OLE_LINK52"/>
      <w:bookmarkStart w:id="8" w:name="OLE_LINK53"/>
      <w:r>
        <w:rPr>
          <w:sz w:val="32"/>
        </w:rPr>
        <w:t>Conclusion</w:t>
      </w:r>
    </w:p>
    <w:p w:rsidR="002A1877" w:rsidRDefault="00983369" w:rsidP="002309DC">
      <w:pPr>
        <w:spacing w:line="276" w:lineRule="auto"/>
        <w:rPr>
          <w:rFonts w:eastAsia="宋体"/>
          <w:sz w:val="20"/>
          <w:szCs w:val="22"/>
        </w:rPr>
      </w:pPr>
      <w:r w:rsidRPr="004F214A">
        <w:rPr>
          <w:rFonts w:eastAsia="宋体" w:hint="eastAsia"/>
          <w:sz w:val="20"/>
          <w:lang w:val="en-US"/>
        </w:rPr>
        <w:t xml:space="preserve">In this contribution, we </w:t>
      </w:r>
      <w:r w:rsidR="00721570">
        <w:rPr>
          <w:rFonts w:eastAsia="宋体" w:hint="eastAsia"/>
          <w:sz w:val="20"/>
          <w:lang w:val="en-US"/>
        </w:rPr>
        <w:t xml:space="preserve">provided </w:t>
      </w:r>
      <w:r w:rsidR="007D3F5C">
        <w:rPr>
          <w:rFonts w:eastAsia="宋体"/>
          <w:sz w:val="20"/>
          <w:lang w:val="en-US"/>
        </w:rPr>
        <w:t>the</w:t>
      </w:r>
      <w:r w:rsidR="002A1877">
        <w:rPr>
          <w:rFonts w:eastAsia="宋体"/>
          <w:sz w:val="20"/>
          <w:lang w:val="en-US"/>
        </w:rPr>
        <w:t xml:space="preserve"> discussion on </w:t>
      </w:r>
      <w:r w:rsidR="007D3F5C">
        <w:rPr>
          <w:rFonts w:eastAsia="宋体"/>
          <w:sz w:val="20"/>
          <w:lang w:val="en-US"/>
        </w:rPr>
        <w:t>the open issues related to initial access</w:t>
      </w:r>
      <w:bookmarkEnd w:id="4"/>
      <w:bookmarkEnd w:id="5"/>
      <w:bookmarkEnd w:id="7"/>
      <w:bookmarkEnd w:id="8"/>
      <w:r w:rsidR="007D3F5C">
        <w:rPr>
          <w:rFonts w:eastAsia="宋体"/>
          <w:sz w:val="20"/>
          <w:lang w:val="en-US"/>
        </w:rPr>
        <w:t>, t</w:t>
      </w:r>
      <w:r w:rsidR="002A1877">
        <w:rPr>
          <w:rFonts w:eastAsia="宋体"/>
          <w:sz w:val="20"/>
          <w:szCs w:val="22"/>
        </w:rPr>
        <w:t>he following proposals are given for consideration.</w:t>
      </w:r>
    </w:p>
    <w:p w:rsidR="007C3669" w:rsidRPr="007C3669" w:rsidRDefault="007C3669" w:rsidP="007C3669">
      <w:pPr>
        <w:rPr>
          <w:rFonts w:eastAsia="宋体"/>
          <w:b/>
          <w:sz w:val="20"/>
        </w:rPr>
      </w:pPr>
      <w:r w:rsidRPr="007C3669">
        <w:rPr>
          <w:rFonts w:eastAsia="宋体"/>
          <w:b/>
          <w:sz w:val="20"/>
        </w:rPr>
        <w:t>Proposal 1: Clarify in spec TS38.213 that parameter “ss-PBCH-BlockPower” is the SSS transmission power.</w:t>
      </w:r>
    </w:p>
    <w:p w:rsidR="007C3669" w:rsidRDefault="007C3669" w:rsidP="007C3669">
      <w:pPr>
        <w:rPr>
          <w:b/>
          <w:sz w:val="20"/>
          <w:lang w:val="en-US"/>
        </w:rPr>
      </w:pPr>
      <w:r w:rsidRPr="007D3F5C">
        <w:rPr>
          <w:b/>
          <w:sz w:val="20"/>
          <w:lang w:val="en-US"/>
        </w:rPr>
        <w:t xml:space="preserve">Proposal </w:t>
      </w:r>
      <w:r>
        <w:rPr>
          <w:b/>
          <w:sz w:val="20"/>
          <w:lang w:val="en-US"/>
        </w:rPr>
        <w:t>2</w:t>
      </w:r>
      <w:r w:rsidRPr="007D3F5C">
        <w:rPr>
          <w:b/>
          <w:sz w:val="20"/>
          <w:lang w:val="en-US"/>
        </w:rPr>
        <w:t xml:space="preserve">: the MOs within one PO is defined as the valid search spaces by excluding </w:t>
      </w:r>
    </w:p>
    <w:p w:rsidR="007C3669" w:rsidRDefault="007C3669" w:rsidP="007C3669">
      <w:pPr>
        <w:pStyle w:val="ListParagraph"/>
        <w:numPr>
          <w:ilvl w:val="0"/>
          <w:numId w:val="19"/>
        </w:numPr>
        <w:ind w:leftChars="0"/>
        <w:rPr>
          <w:b/>
          <w:sz w:val="20"/>
          <w:lang w:val="en-US"/>
        </w:rPr>
      </w:pPr>
      <w:r>
        <w:rPr>
          <w:b/>
          <w:sz w:val="20"/>
          <w:lang w:val="en-US"/>
        </w:rPr>
        <w:t>T</w:t>
      </w:r>
      <w:r w:rsidRPr="00116B8A">
        <w:rPr>
          <w:b/>
          <w:sz w:val="20"/>
          <w:lang w:val="en-US"/>
        </w:rPr>
        <w:t xml:space="preserve">he configured search spaces with collision to UL slots/symbols indicated in RMSI </w:t>
      </w:r>
    </w:p>
    <w:p w:rsidR="007C3669" w:rsidRPr="00116B8A" w:rsidRDefault="007C3669" w:rsidP="007C3669">
      <w:pPr>
        <w:pStyle w:val="ListParagraph"/>
        <w:numPr>
          <w:ilvl w:val="0"/>
          <w:numId w:val="19"/>
        </w:numPr>
        <w:ind w:leftChars="0"/>
        <w:rPr>
          <w:rFonts w:eastAsia="宋体"/>
          <w:b/>
          <w:sz w:val="20"/>
        </w:rPr>
      </w:pPr>
      <w:r w:rsidRPr="00116B8A">
        <w:rPr>
          <w:b/>
          <w:sz w:val="20"/>
          <w:lang w:val="en-US"/>
        </w:rPr>
        <w:t>5ms SSB transmission window</w:t>
      </w:r>
    </w:p>
    <w:p w:rsidR="007C3669" w:rsidRPr="00116B8A" w:rsidRDefault="007C3669" w:rsidP="007C3669">
      <w:pPr>
        <w:pStyle w:val="ListParagraph"/>
        <w:numPr>
          <w:ilvl w:val="0"/>
          <w:numId w:val="19"/>
        </w:numPr>
        <w:ind w:leftChars="0"/>
        <w:rPr>
          <w:rFonts w:eastAsia="宋体"/>
          <w:b/>
          <w:sz w:val="20"/>
        </w:rPr>
      </w:pPr>
      <w:r>
        <w:rPr>
          <w:b/>
          <w:sz w:val="20"/>
          <w:lang w:val="en-US"/>
        </w:rPr>
        <w:t>RMSI transmission window</w:t>
      </w:r>
      <w:r>
        <w:rPr>
          <w:lang w:val="en-US"/>
        </w:rPr>
        <w:t xml:space="preserve"> </w:t>
      </w:r>
    </w:p>
    <w:p w:rsidR="007C3669" w:rsidRPr="00116B8A" w:rsidRDefault="007C3669" w:rsidP="007C3669">
      <w:pPr>
        <w:rPr>
          <w:b/>
          <w:sz w:val="20"/>
          <w:lang w:val="en-US"/>
        </w:rPr>
      </w:pPr>
      <w:r w:rsidRPr="00116B8A">
        <w:rPr>
          <w:b/>
          <w:sz w:val="20"/>
          <w:lang w:val="en-US"/>
        </w:rPr>
        <w:t xml:space="preserve">Proposal </w:t>
      </w:r>
      <w:r>
        <w:rPr>
          <w:b/>
          <w:sz w:val="20"/>
          <w:lang w:val="en-US"/>
        </w:rPr>
        <w:t>3</w:t>
      </w:r>
      <w:r w:rsidRPr="00116B8A">
        <w:rPr>
          <w:b/>
          <w:sz w:val="20"/>
          <w:lang w:val="en-US"/>
        </w:rPr>
        <w:t xml:space="preserve">: </w:t>
      </w:r>
      <w:r>
        <w:rPr>
          <w:b/>
          <w:sz w:val="20"/>
          <w:lang w:val="en-US"/>
        </w:rPr>
        <w:t>NR only supports 1 slot for paging MO monitoring window in the non-default association case.</w:t>
      </w:r>
      <w:r w:rsidRPr="00116B8A">
        <w:rPr>
          <w:b/>
          <w:sz w:val="20"/>
          <w:lang w:val="en-US"/>
        </w:rPr>
        <w:t xml:space="preserve"> </w:t>
      </w:r>
    </w:p>
    <w:p w:rsidR="00596D2B" w:rsidRDefault="00596D2B" w:rsidP="00596D2B">
      <w:pPr>
        <w:pStyle w:val="Heading1"/>
        <w:numPr>
          <w:ilvl w:val="0"/>
          <w:numId w:val="0"/>
        </w:numPr>
        <w:ind w:left="432" w:hanging="432"/>
        <w:rPr>
          <w:sz w:val="32"/>
        </w:rPr>
      </w:pPr>
      <w:r>
        <w:rPr>
          <w:sz w:val="32"/>
        </w:rPr>
        <w:t>Reference</w:t>
      </w:r>
    </w:p>
    <w:p w:rsidR="007C3669" w:rsidRPr="00BF1C61" w:rsidRDefault="00596D2B" w:rsidP="007C3669">
      <w:pPr>
        <w:rPr>
          <w:rFonts w:eastAsia="宋体"/>
        </w:rPr>
      </w:pPr>
      <w:r>
        <w:rPr>
          <w:rFonts w:eastAsiaTheme="minorEastAsia" w:hint="eastAsia"/>
        </w:rPr>
        <w:t>[</w:t>
      </w:r>
      <w:r>
        <w:rPr>
          <w:rFonts w:eastAsiaTheme="minorEastAsia"/>
        </w:rPr>
        <w:t>1</w:t>
      </w:r>
      <w:r>
        <w:rPr>
          <w:rFonts w:eastAsiaTheme="minorEastAsia" w:hint="eastAsia"/>
        </w:rPr>
        <w:t>]</w:t>
      </w:r>
      <w:r>
        <w:rPr>
          <w:rFonts w:eastAsiaTheme="minorEastAsia"/>
        </w:rPr>
        <w:t xml:space="preserve"> </w:t>
      </w:r>
      <w:r w:rsidR="007C3669">
        <w:rPr>
          <w:rFonts w:eastAsiaTheme="minorEastAsia"/>
        </w:rPr>
        <w:t>Chairman Notes for RAN1#94 meeting.</w:t>
      </w:r>
    </w:p>
    <w:p w:rsidR="00BF1C61" w:rsidRPr="00BF1C61" w:rsidRDefault="00BF1C61" w:rsidP="009F69D9">
      <w:pPr>
        <w:rPr>
          <w:rFonts w:eastAsia="宋体"/>
        </w:rPr>
      </w:pPr>
    </w:p>
    <w:sectPr w:rsidR="00BF1C61" w:rsidRPr="00BF1C61" w:rsidSect="0069556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B19" w:rsidRDefault="005E0B19">
      <w:r>
        <w:separator/>
      </w:r>
    </w:p>
  </w:endnote>
  <w:endnote w:type="continuationSeparator" w:id="0">
    <w:p w:rsidR="005E0B19" w:rsidRDefault="005E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KaiTi_GB2312"/>
    <w:charset w:val="86"/>
    <w:family w:val="modern"/>
    <w:pitch w:val="fixed"/>
    <w:sig w:usb0="800002BF" w:usb1="38CF7CFA" w:usb2="00000016" w:usb3="00000000" w:csb0="0004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366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3669">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B19" w:rsidRDefault="005E0B19">
      <w:r>
        <w:separator/>
      </w:r>
    </w:p>
  </w:footnote>
  <w:footnote w:type="continuationSeparator" w:id="0">
    <w:p w:rsidR="005E0B19" w:rsidRDefault="005E0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365A7A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11F51180"/>
    <w:multiLevelType w:val="hybridMultilevel"/>
    <w:tmpl w:val="9A2023F0"/>
    <w:lvl w:ilvl="0" w:tplc="3B36EE8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A52287"/>
    <w:multiLevelType w:val="hybridMultilevel"/>
    <w:tmpl w:val="DA126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4653C3"/>
    <w:multiLevelType w:val="hybridMultilevel"/>
    <w:tmpl w:val="4DA88210"/>
    <w:lvl w:ilvl="0" w:tplc="1DD023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6">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7">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8">
    <w:nsid w:val="5FBA23EA"/>
    <w:multiLevelType w:val="hybridMultilevel"/>
    <w:tmpl w:val="6B88C76E"/>
    <w:lvl w:ilvl="0" w:tplc="1DD0232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2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5"/>
  </w:num>
  <w:num w:numId="3">
    <w:abstractNumId w:val="8"/>
  </w:num>
  <w:num w:numId="4">
    <w:abstractNumId w:val="10"/>
  </w:num>
  <w:num w:numId="5">
    <w:abstractNumId w:val="6"/>
  </w:num>
  <w:num w:numId="6">
    <w:abstractNumId w:val="13"/>
  </w:num>
  <w:num w:numId="7">
    <w:abstractNumId w:val="17"/>
  </w:num>
  <w:num w:numId="8">
    <w:abstractNumId w:val="7"/>
  </w:num>
  <w:num w:numId="9">
    <w:abstractNumId w:val="20"/>
  </w:num>
  <w:num w:numId="10">
    <w:abstractNumId w:val="1"/>
  </w:num>
  <w:num w:numId="11">
    <w:abstractNumId w:val="12"/>
  </w:num>
  <w:num w:numId="12">
    <w:abstractNumId w:val="19"/>
  </w:num>
  <w:num w:numId="13">
    <w:abstractNumId w:val="9"/>
  </w:num>
  <w:num w:numId="14">
    <w:abstractNumId w:val="4"/>
  </w:num>
  <w:num w:numId="15">
    <w:abstractNumId w:val="18"/>
  </w:num>
  <w:num w:numId="16">
    <w:abstractNumId w:val="14"/>
  </w:num>
  <w:num w:numId="17">
    <w:abstractNumId w:val="16"/>
  </w:num>
  <w:num w:numId="18">
    <w:abstractNumId w:val="11"/>
  </w:num>
  <w:num w:numId="19">
    <w:abstractNumId w:val="2"/>
  </w:num>
  <w:num w:numId="20">
    <w:abstractNumId w:val="5"/>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105"/>
    <w:rsid w:val="0001787D"/>
    <w:rsid w:val="0002022E"/>
    <w:rsid w:val="00020C8B"/>
    <w:rsid w:val="0002199B"/>
    <w:rsid w:val="00021E5F"/>
    <w:rsid w:val="00021E91"/>
    <w:rsid w:val="0002305F"/>
    <w:rsid w:val="0002369E"/>
    <w:rsid w:val="00023CF8"/>
    <w:rsid w:val="000242D7"/>
    <w:rsid w:val="0002437D"/>
    <w:rsid w:val="0002440B"/>
    <w:rsid w:val="00024CE5"/>
    <w:rsid w:val="00025573"/>
    <w:rsid w:val="0002564D"/>
    <w:rsid w:val="0002573A"/>
    <w:rsid w:val="00025ECA"/>
    <w:rsid w:val="00026531"/>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AB4"/>
    <w:rsid w:val="00055C17"/>
    <w:rsid w:val="0005606A"/>
    <w:rsid w:val="000560F0"/>
    <w:rsid w:val="0005640F"/>
    <w:rsid w:val="00056923"/>
    <w:rsid w:val="00057081"/>
    <w:rsid w:val="00057117"/>
    <w:rsid w:val="0005732F"/>
    <w:rsid w:val="000578E1"/>
    <w:rsid w:val="0006059B"/>
    <w:rsid w:val="00060B0B"/>
    <w:rsid w:val="0006109E"/>
    <w:rsid w:val="000612BF"/>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331"/>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1F"/>
    <w:rsid w:val="000A05C8"/>
    <w:rsid w:val="000A097B"/>
    <w:rsid w:val="000A0C96"/>
    <w:rsid w:val="000A13CB"/>
    <w:rsid w:val="000A1B7B"/>
    <w:rsid w:val="000A1D96"/>
    <w:rsid w:val="000A3766"/>
    <w:rsid w:val="000A4679"/>
    <w:rsid w:val="000A52FC"/>
    <w:rsid w:val="000A561A"/>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9A0"/>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D6C98"/>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6E3"/>
    <w:rsid w:val="00100770"/>
    <w:rsid w:val="0010142C"/>
    <w:rsid w:val="001022B0"/>
    <w:rsid w:val="001022C1"/>
    <w:rsid w:val="00102636"/>
    <w:rsid w:val="00102786"/>
    <w:rsid w:val="0010298F"/>
    <w:rsid w:val="00102A6A"/>
    <w:rsid w:val="00103B38"/>
    <w:rsid w:val="00103C82"/>
    <w:rsid w:val="001044A3"/>
    <w:rsid w:val="001058D3"/>
    <w:rsid w:val="00105920"/>
    <w:rsid w:val="001062FB"/>
    <w:rsid w:val="001063E6"/>
    <w:rsid w:val="0010764F"/>
    <w:rsid w:val="001079A9"/>
    <w:rsid w:val="0011041D"/>
    <w:rsid w:val="00110B08"/>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598A"/>
    <w:rsid w:val="001162DA"/>
    <w:rsid w:val="00116765"/>
    <w:rsid w:val="00116B8A"/>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667"/>
    <w:rsid w:val="00133768"/>
    <w:rsid w:val="001338B0"/>
    <w:rsid w:val="00133F19"/>
    <w:rsid w:val="00133F1F"/>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A27"/>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AFF"/>
    <w:rsid w:val="00180304"/>
    <w:rsid w:val="0018143F"/>
    <w:rsid w:val="00182003"/>
    <w:rsid w:val="00182083"/>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2D84"/>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697"/>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742"/>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20B1"/>
    <w:rsid w:val="00232B9E"/>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200"/>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682"/>
    <w:rsid w:val="00250B3A"/>
    <w:rsid w:val="00251CB8"/>
    <w:rsid w:val="002520CA"/>
    <w:rsid w:val="00253705"/>
    <w:rsid w:val="0025391C"/>
    <w:rsid w:val="002547B1"/>
    <w:rsid w:val="0025501C"/>
    <w:rsid w:val="00255608"/>
    <w:rsid w:val="002558A6"/>
    <w:rsid w:val="002569C3"/>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A5"/>
    <w:rsid w:val="00266214"/>
    <w:rsid w:val="002667C9"/>
    <w:rsid w:val="00267C83"/>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872"/>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4B6"/>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76AB"/>
    <w:rsid w:val="002C092E"/>
    <w:rsid w:val="002C0B03"/>
    <w:rsid w:val="002C0E7E"/>
    <w:rsid w:val="002C1136"/>
    <w:rsid w:val="002C151A"/>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4522"/>
    <w:rsid w:val="002D466E"/>
    <w:rsid w:val="002D4B12"/>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8F6"/>
    <w:rsid w:val="002F3D32"/>
    <w:rsid w:val="002F3DF1"/>
    <w:rsid w:val="002F40F4"/>
    <w:rsid w:val="002F5CFF"/>
    <w:rsid w:val="002F6EF2"/>
    <w:rsid w:val="002F744D"/>
    <w:rsid w:val="00300063"/>
    <w:rsid w:val="003001B2"/>
    <w:rsid w:val="00300613"/>
    <w:rsid w:val="0030151D"/>
    <w:rsid w:val="00301699"/>
    <w:rsid w:val="00301CE6"/>
    <w:rsid w:val="0030256B"/>
    <w:rsid w:val="00302D31"/>
    <w:rsid w:val="00302D9D"/>
    <w:rsid w:val="0030333C"/>
    <w:rsid w:val="00304752"/>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30815"/>
    <w:rsid w:val="00331301"/>
    <w:rsid w:val="00331751"/>
    <w:rsid w:val="003317C0"/>
    <w:rsid w:val="00331EA7"/>
    <w:rsid w:val="00332EE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6CD6"/>
    <w:rsid w:val="00356E25"/>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BFB"/>
    <w:rsid w:val="00386EC4"/>
    <w:rsid w:val="003872E2"/>
    <w:rsid w:val="00387A19"/>
    <w:rsid w:val="00387B07"/>
    <w:rsid w:val="00387CB7"/>
    <w:rsid w:val="00390470"/>
    <w:rsid w:val="0039106F"/>
    <w:rsid w:val="003911EF"/>
    <w:rsid w:val="003928F6"/>
    <w:rsid w:val="00392A8F"/>
    <w:rsid w:val="00392B20"/>
    <w:rsid w:val="00392CE4"/>
    <w:rsid w:val="00392ED0"/>
    <w:rsid w:val="003939FF"/>
    <w:rsid w:val="00393FA9"/>
    <w:rsid w:val="0039470B"/>
    <w:rsid w:val="003950E2"/>
    <w:rsid w:val="0039533E"/>
    <w:rsid w:val="00395847"/>
    <w:rsid w:val="00395AE7"/>
    <w:rsid w:val="00395B5F"/>
    <w:rsid w:val="0039648B"/>
    <w:rsid w:val="00396789"/>
    <w:rsid w:val="00396E39"/>
    <w:rsid w:val="00397AE4"/>
    <w:rsid w:val="00397C31"/>
    <w:rsid w:val="00397F7D"/>
    <w:rsid w:val="003A0453"/>
    <w:rsid w:val="003A0462"/>
    <w:rsid w:val="003A0C3B"/>
    <w:rsid w:val="003A18F8"/>
    <w:rsid w:val="003A1A4F"/>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062E"/>
    <w:rsid w:val="003B159C"/>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4C"/>
    <w:rsid w:val="003F45B2"/>
    <w:rsid w:val="003F508E"/>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EE0"/>
    <w:rsid w:val="004242F4"/>
    <w:rsid w:val="00424583"/>
    <w:rsid w:val="0042518C"/>
    <w:rsid w:val="0042622A"/>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7447"/>
    <w:rsid w:val="00440479"/>
    <w:rsid w:val="00440C9B"/>
    <w:rsid w:val="00441991"/>
    <w:rsid w:val="00441A3E"/>
    <w:rsid w:val="00441A92"/>
    <w:rsid w:val="004420E8"/>
    <w:rsid w:val="0044327E"/>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4251"/>
    <w:rsid w:val="00454DFE"/>
    <w:rsid w:val="0045544C"/>
    <w:rsid w:val="0045630F"/>
    <w:rsid w:val="00456AD3"/>
    <w:rsid w:val="00456DB4"/>
    <w:rsid w:val="00457565"/>
    <w:rsid w:val="00457A41"/>
    <w:rsid w:val="00457A6D"/>
    <w:rsid w:val="00457B71"/>
    <w:rsid w:val="00460081"/>
    <w:rsid w:val="0046085E"/>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87A"/>
    <w:rsid w:val="00482545"/>
    <w:rsid w:val="00483A55"/>
    <w:rsid w:val="00483A62"/>
    <w:rsid w:val="004847E8"/>
    <w:rsid w:val="00484B5B"/>
    <w:rsid w:val="00485BF4"/>
    <w:rsid w:val="004871D3"/>
    <w:rsid w:val="00487449"/>
    <w:rsid w:val="004874DB"/>
    <w:rsid w:val="00487887"/>
    <w:rsid w:val="00490523"/>
    <w:rsid w:val="00491277"/>
    <w:rsid w:val="0049224A"/>
    <w:rsid w:val="004926D0"/>
    <w:rsid w:val="00492999"/>
    <w:rsid w:val="00492BC5"/>
    <w:rsid w:val="004944E5"/>
    <w:rsid w:val="00495D0F"/>
    <w:rsid w:val="00496145"/>
    <w:rsid w:val="004964F1"/>
    <w:rsid w:val="00496838"/>
    <w:rsid w:val="0049728D"/>
    <w:rsid w:val="004A0663"/>
    <w:rsid w:val="004A107E"/>
    <w:rsid w:val="004A13D6"/>
    <w:rsid w:val="004A16BC"/>
    <w:rsid w:val="004A2B94"/>
    <w:rsid w:val="004A3586"/>
    <w:rsid w:val="004A383D"/>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832"/>
    <w:rsid w:val="004D348C"/>
    <w:rsid w:val="004D36B1"/>
    <w:rsid w:val="004D43D4"/>
    <w:rsid w:val="004D4B08"/>
    <w:rsid w:val="004D4EC4"/>
    <w:rsid w:val="004D6557"/>
    <w:rsid w:val="004D68BD"/>
    <w:rsid w:val="004D6D34"/>
    <w:rsid w:val="004D74B3"/>
    <w:rsid w:val="004D7868"/>
    <w:rsid w:val="004D7EB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0D6F"/>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AAE"/>
    <w:rsid w:val="00502C1E"/>
    <w:rsid w:val="00502E4C"/>
    <w:rsid w:val="00503113"/>
    <w:rsid w:val="005031B1"/>
    <w:rsid w:val="0050387F"/>
    <w:rsid w:val="005038BD"/>
    <w:rsid w:val="00504189"/>
    <w:rsid w:val="005042FC"/>
    <w:rsid w:val="0050435C"/>
    <w:rsid w:val="005044AC"/>
    <w:rsid w:val="0050480A"/>
    <w:rsid w:val="005054D2"/>
    <w:rsid w:val="0050630F"/>
    <w:rsid w:val="00506557"/>
    <w:rsid w:val="0050677A"/>
    <w:rsid w:val="00506A66"/>
    <w:rsid w:val="00506C1C"/>
    <w:rsid w:val="00506CE1"/>
    <w:rsid w:val="00506DED"/>
    <w:rsid w:val="005079A2"/>
    <w:rsid w:val="0051070D"/>
    <w:rsid w:val="005108D8"/>
    <w:rsid w:val="00510E44"/>
    <w:rsid w:val="00511089"/>
    <w:rsid w:val="005116F9"/>
    <w:rsid w:val="00511752"/>
    <w:rsid w:val="00511904"/>
    <w:rsid w:val="00511973"/>
    <w:rsid w:val="00511D04"/>
    <w:rsid w:val="00511E0E"/>
    <w:rsid w:val="00512239"/>
    <w:rsid w:val="0051244D"/>
    <w:rsid w:val="005125B6"/>
    <w:rsid w:val="0051269A"/>
    <w:rsid w:val="00512D2A"/>
    <w:rsid w:val="00513F27"/>
    <w:rsid w:val="00514006"/>
    <w:rsid w:val="00514348"/>
    <w:rsid w:val="00514597"/>
    <w:rsid w:val="0051480E"/>
    <w:rsid w:val="00514DDA"/>
    <w:rsid w:val="005153A7"/>
    <w:rsid w:val="00515C31"/>
    <w:rsid w:val="00515F05"/>
    <w:rsid w:val="0051671E"/>
    <w:rsid w:val="00516A93"/>
    <w:rsid w:val="00516D5A"/>
    <w:rsid w:val="0051727F"/>
    <w:rsid w:val="00520485"/>
    <w:rsid w:val="005206A5"/>
    <w:rsid w:val="00520C26"/>
    <w:rsid w:val="00521546"/>
    <w:rsid w:val="00521642"/>
    <w:rsid w:val="005219CF"/>
    <w:rsid w:val="0052232C"/>
    <w:rsid w:val="005230D4"/>
    <w:rsid w:val="005232B4"/>
    <w:rsid w:val="00524716"/>
    <w:rsid w:val="00525081"/>
    <w:rsid w:val="00525D92"/>
    <w:rsid w:val="005267E6"/>
    <w:rsid w:val="005271C0"/>
    <w:rsid w:val="00530817"/>
    <w:rsid w:val="00530E72"/>
    <w:rsid w:val="005311BA"/>
    <w:rsid w:val="00531241"/>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12B"/>
    <w:rsid w:val="00540AE9"/>
    <w:rsid w:val="00540C3F"/>
    <w:rsid w:val="00541BFE"/>
    <w:rsid w:val="005426A1"/>
    <w:rsid w:val="005435D3"/>
    <w:rsid w:val="00543C32"/>
    <w:rsid w:val="00543E2F"/>
    <w:rsid w:val="00544F7E"/>
    <w:rsid w:val="005453D8"/>
    <w:rsid w:val="0054581B"/>
    <w:rsid w:val="005462D7"/>
    <w:rsid w:val="00546657"/>
    <w:rsid w:val="005466FA"/>
    <w:rsid w:val="0054676D"/>
    <w:rsid w:val="00546970"/>
    <w:rsid w:val="00546D33"/>
    <w:rsid w:val="005470BB"/>
    <w:rsid w:val="00547122"/>
    <w:rsid w:val="005476FE"/>
    <w:rsid w:val="00547C6F"/>
    <w:rsid w:val="005501EB"/>
    <w:rsid w:val="00550924"/>
    <w:rsid w:val="00551399"/>
    <w:rsid w:val="0055142E"/>
    <w:rsid w:val="00551BA9"/>
    <w:rsid w:val="00551FA7"/>
    <w:rsid w:val="00552756"/>
    <w:rsid w:val="005527E1"/>
    <w:rsid w:val="00552C52"/>
    <w:rsid w:val="00552D10"/>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7723B"/>
    <w:rsid w:val="005806DD"/>
    <w:rsid w:val="005826E1"/>
    <w:rsid w:val="00582809"/>
    <w:rsid w:val="00582DC0"/>
    <w:rsid w:val="00582FBD"/>
    <w:rsid w:val="00583114"/>
    <w:rsid w:val="00583758"/>
    <w:rsid w:val="00583A59"/>
    <w:rsid w:val="00583E8B"/>
    <w:rsid w:val="0058447C"/>
    <w:rsid w:val="005858A0"/>
    <w:rsid w:val="00585B9C"/>
    <w:rsid w:val="0058638E"/>
    <w:rsid w:val="005863B4"/>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5657"/>
    <w:rsid w:val="00595DCA"/>
    <w:rsid w:val="00596121"/>
    <w:rsid w:val="00596775"/>
    <w:rsid w:val="00596D2B"/>
    <w:rsid w:val="00596EBE"/>
    <w:rsid w:val="0059779B"/>
    <w:rsid w:val="00597B77"/>
    <w:rsid w:val="005A0657"/>
    <w:rsid w:val="005A06AB"/>
    <w:rsid w:val="005A0771"/>
    <w:rsid w:val="005A11DE"/>
    <w:rsid w:val="005A209A"/>
    <w:rsid w:val="005A2B24"/>
    <w:rsid w:val="005A2C33"/>
    <w:rsid w:val="005A34A7"/>
    <w:rsid w:val="005A3E92"/>
    <w:rsid w:val="005A3EA6"/>
    <w:rsid w:val="005A4383"/>
    <w:rsid w:val="005A442E"/>
    <w:rsid w:val="005A4BD7"/>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4124"/>
    <w:rsid w:val="005C500B"/>
    <w:rsid w:val="005C5B43"/>
    <w:rsid w:val="005C602C"/>
    <w:rsid w:val="005C6271"/>
    <w:rsid w:val="005C6326"/>
    <w:rsid w:val="005C74FB"/>
    <w:rsid w:val="005C75E0"/>
    <w:rsid w:val="005C79DD"/>
    <w:rsid w:val="005D0211"/>
    <w:rsid w:val="005D09B7"/>
    <w:rsid w:val="005D1602"/>
    <w:rsid w:val="005D171D"/>
    <w:rsid w:val="005D1BF9"/>
    <w:rsid w:val="005D1C22"/>
    <w:rsid w:val="005D3735"/>
    <w:rsid w:val="005D41AA"/>
    <w:rsid w:val="005D4784"/>
    <w:rsid w:val="005D6A19"/>
    <w:rsid w:val="005D6E9C"/>
    <w:rsid w:val="005E067D"/>
    <w:rsid w:val="005E0AF5"/>
    <w:rsid w:val="005E0B02"/>
    <w:rsid w:val="005E0B19"/>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B81"/>
    <w:rsid w:val="005E64C9"/>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F14"/>
    <w:rsid w:val="00605026"/>
    <w:rsid w:val="00605466"/>
    <w:rsid w:val="00605917"/>
    <w:rsid w:val="00605F3E"/>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6ABA"/>
    <w:rsid w:val="006271E7"/>
    <w:rsid w:val="00627FF8"/>
    <w:rsid w:val="00630001"/>
    <w:rsid w:val="0063004F"/>
    <w:rsid w:val="00630ACF"/>
    <w:rsid w:val="006311B3"/>
    <w:rsid w:val="00631808"/>
    <w:rsid w:val="0063185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3FD"/>
    <w:rsid w:val="006354C8"/>
    <w:rsid w:val="00636398"/>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51D"/>
    <w:rsid w:val="006548F4"/>
    <w:rsid w:val="00654A74"/>
    <w:rsid w:val="00654B8B"/>
    <w:rsid w:val="00654D1C"/>
    <w:rsid w:val="00655731"/>
    <w:rsid w:val="00655733"/>
    <w:rsid w:val="00655A76"/>
    <w:rsid w:val="00655ACD"/>
    <w:rsid w:val="00655E00"/>
    <w:rsid w:val="00656A92"/>
    <w:rsid w:val="00656C27"/>
    <w:rsid w:val="00656DDE"/>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F"/>
    <w:rsid w:val="006663DB"/>
    <w:rsid w:val="00667041"/>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606"/>
    <w:rsid w:val="00675C72"/>
    <w:rsid w:val="00675FA2"/>
    <w:rsid w:val="006764A9"/>
    <w:rsid w:val="006771F9"/>
    <w:rsid w:val="00677323"/>
    <w:rsid w:val="006776D7"/>
    <w:rsid w:val="00677BA1"/>
    <w:rsid w:val="00677DE6"/>
    <w:rsid w:val="00680093"/>
    <w:rsid w:val="00681003"/>
    <w:rsid w:val="006817C9"/>
    <w:rsid w:val="00681E13"/>
    <w:rsid w:val="006829B3"/>
    <w:rsid w:val="00682F0E"/>
    <w:rsid w:val="00683452"/>
    <w:rsid w:val="00683567"/>
    <w:rsid w:val="00683E51"/>
    <w:rsid w:val="00684220"/>
    <w:rsid w:val="00684250"/>
    <w:rsid w:val="00684979"/>
    <w:rsid w:val="00686517"/>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6D1D"/>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4A0"/>
    <w:rsid w:val="006C0591"/>
    <w:rsid w:val="006C1EEC"/>
    <w:rsid w:val="006C23B4"/>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1DE"/>
    <w:rsid w:val="006E565E"/>
    <w:rsid w:val="006E5A6E"/>
    <w:rsid w:val="006E6AC5"/>
    <w:rsid w:val="006E73CA"/>
    <w:rsid w:val="006E7D3B"/>
    <w:rsid w:val="006F05D4"/>
    <w:rsid w:val="006F08F8"/>
    <w:rsid w:val="006F1269"/>
    <w:rsid w:val="006F153D"/>
    <w:rsid w:val="006F1A03"/>
    <w:rsid w:val="006F1B70"/>
    <w:rsid w:val="006F20DF"/>
    <w:rsid w:val="006F2911"/>
    <w:rsid w:val="006F341D"/>
    <w:rsid w:val="006F3959"/>
    <w:rsid w:val="006F4088"/>
    <w:rsid w:val="006F4098"/>
    <w:rsid w:val="006F487D"/>
    <w:rsid w:val="006F58D4"/>
    <w:rsid w:val="006F5ACB"/>
    <w:rsid w:val="006F602E"/>
    <w:rsid w:val="006F6F12"/>
    <w:rsid w:val="006F7466"/>
    <w:rsid w:val="006F7CC3"/>
    <w:rsid w:val="0070011C"/>
    <w:rsid w:val="0070093B"/>
    <w:rsid w:val="00700EA4"/>
    <w:rsid w:val="0070111F"/>
    <w:rsid w:val="00701AA8"/>
    <w:rsid w:val="00701AE2"/>
    <w:rsid w:val="00702CFC"/>
    <w:rsid w:val="00703393"/>
    <w:rsid w:val="0070346E"/>
    <w:rsid w:val="00703A7C"/>
    <w:rsid w:val="00704EDB"/>
    <w:rsid w:val="00705A90"/>
    <w:rsid w:val="00705F11"/>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46F2"/>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CCC"/>
    <w:rsid w:val="00785EC4"/>
    <w:rsid w:val="007903A3"/>
    <w:rsid w:val="00790A25"/>
    <w:rsid w:val="00790E24"/>
    <w:rsid w:val="007911A5"/>
    <w:rsid w:val="0079244F"/>
    <w:rsid w:val="007925EA"/>
    <w:rsid w:val="00792D2D"/>
    <w:rsid w:val="00792E0F"/>
    <w:rsid w:val="00793A6D"/>
    <w:rsid w:val="00793CD8"/>
    <w:rsid w:val="00793F09"/>
    <w:rsid w:val="00794365"/>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9C2"/>
    <w:rsid w:val="007B0436"/>
    <w:rsid w:val="007B064C"/>
    <w:rsid w:val="007B067E"/>
    <w:rsid w:val="007B0BF9"/>
    <w:rsid w:val="007B11B6"/>
    <w:rsid w:val="007B293E"/>
    <w:rsid w:val="007B2BC8"/>
    <w:rsid w:val="007B3549"/>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530"/>
    <w:rsid w:val="007C3669"/>
    <w:rsid w:val="007C3C4A"/>
    <w:rsid w:val="007C3D18"/>
    <w:rsid w:val="007C425D"/>
    <w:rsid w:val="007C4531"/>
    <w:rsid w:val="007C4B2E"/>
    <w:rsid w:val="007C4C00"/>
    <w:rsid w:val="007C50A7"/>
    <w:rsid w:val="007C5DFF"/>
    <w:rsid w:val="007C5F93"/>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246"/>
    <w:rsid w:val="007D343B"/>
    <w:rsid w:val="007D3F5C"/>
    <w:rsid w:val="007D3FD0"/>
    <w:rsid w:val="007D41F9"/>
    <w:rsid w:val="007D4226"/>
    <w:rsid w:val="007D476A"/>
    <w:rsid w:val="007D531B"/>
    <w:rsid w:val="007D5901"/>
    <w:rsid w:val="007D5A5A"/>
    <w:rsid w:val="007D5FAD"/>
    <w:rsid w:val="007D6539"/>
    <w:rsid w:val="007D7249"/>
    <w:rsid w:val="007D7526"/>
    <w:rsid w:val="007D7808"/>
    <w:rsid w:val="007E067B"/>
    <w:rsid w:val="007E0CA9"/>
    <w:rsid w:val="007E0D4B"/>
    <w:rsid w:val="007E0F2E"/>
    <w:rsid w:val="007E12D8"/>
    <w:rsid w:val="007E18D2"/>
    <w:rsid w:val="007E1DD8"/>
    <w:rsid w:val="007E2D7E"/>
    <w:rsid w:val="007E2E67"/>
    <w:rsid w:val="007E34A8"/>
    <w:rsid w:val="007E35A5"/>
    <w:rsid w:val="007E372D"/>
    <w:rsid w:val="007E4610"/>
    <w:rsid w:val="007E4715"/>
    <w:rsid w:val="007E505B"/>
    <w:rsid w:val="007E664E"/>
    <w:rsid w:val="007E6E86"/>
    <w:rsid w:val="007E7091"/>
    <w:rsid w:val="007E7DA8"/>
    <w:rsid w:val="007F08B5"/>
    <w:rsid w:val="007F12B6"/>
    <w:rsid w:val="007F1364"/>
    <w:rsid w:val="007F1726"/>
    <w:rsid w:val="007F2DDD"/>
    <w:rsid w:val="007F318A"/>
    <w:rsid w:val="007F53F4"/>
    <w:rsid w:val="007F5DA1"/>
    <w:rsid w:val="007F68A0"/>
    <w:rsid w:val="007F69C1"/>
    <w:rsid w:val="007F6A66"/>
    <w:rsid w:val="007F6ABE"/>
    <w:rsid w:val="007F6E7E"/>
    <w:rsid w:val="007F7C03"/>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9AD"/>
    <w:rsid w:val="00822618"/>
    <w:rsid w:val="00822D27"/>
    <w:rsid w:val="00822DC2"/>
    <w:rsid w:val="008235DB"/>
    <w:rsid w:val="00823F91"/>
    <w:rsid w:val="00824AB4"/>
    <w:rsid w:val="00824B44"/>
    <w:rsid w:val="00825501"/>
    <w:rsid w:val="00825C42"/>
    <w:rsid w:val="00825D25"/>
    <w:rsid w:val="008262EA"/>
    <w:rsid w:val="00827428"/>
    <w:rsid w:val="0082757C"/>
    <w:rsid w:val="008278D7"/>
    <w:rsid w:val="0082795B"/>
    <w:rsid w:val="008279FE"/>
    <w:rsid w:val="00827D6F"/>
    <w:rsid w:val="008307F6"/>
    <w:rsid w:val="00831478"/>
    <w:rsid w:val="0083300F"/>
    <w:rsid w:val="00833642"/>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4C9A"/>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D80"/>
    <w:rsid w:val="00872FF7"/>
    <w:rsid w:val="00874312"/>
    <w:rsid w:val="0087437C"/>
    <w:rsid w:val="008743A6"/>
    <w:rsid w:val="008747AB"/>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07F20"/>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757"/>
    <w:rsid w:val="00931BD9"/>
    <w:rsid w:val="00931C94"/>
    <w:rsid w:val="00931CAE"/>
    <w:rsid w:val="00932D71"/>
    <w:rsid w:val="00933282"/>
    <w:rsid w:val="009338A2"/>
    <w:rsid w:val="00933EF5"/>
    <w:rsid w:val="009351B4"/>
    <w:rsid w:val="00935305"/>
    <w:rsid w:val="009377F6"/>
    <w:rsid w:val="009378EC"/>
    <w:rsid w:val="00937A28"/>
    <w:rsid w:val="009400C9"/>
    <w:rsid w:val="009409CC"/>
    <w:rsid w:val="00940F23"/>
    <w:rsid w:val="00941636"/>
    <w:rsid w:val="00942915"/>
    <w:rsid w:val="00942D57"/>
    <w:rsid w:val="00943742"/>
    <w:rsid w:val="00943C45"/>
    <w:rsid w:val="009440D1"/>
    <w:rsid w:val="00944573"/>
    <w:rsid w:val="00945413"/>
    <w:rsid w:val="00945C05"/>
    <w:rsid w:val="00946314"/>
    <w:rsid w:val="00946328"/>
    <w:rsid w:val="00946945"/>
    <w:rsid w:val="00946DD0"/>
    <w:rsid w:val="009471A2"/>
    <w:rsid w:val="0094767A"/>
    <w:rsid w:val="009476EA"/>
    <w:rsid w:val="00947713"/>
    <w:rsid w:val="00950897"/>
    <w:rsid w:val="00950B00"/>
    <w:rsid w:val="00950DE7"/>
    <w:rsid w:val="00950E19"/>
    <w:rsid w:val="0095176E"/>
    <w:rsid w:val="0095208F"/>
    <w:rsid w:val="0095278F"/>
    <w:rsid w:val="00953920"/>
    <w:rsid w:val="00953D47"/>
    <w:rsid w:val="009541DB"/>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A00E8"/>
    <w:rsid w:val="009A0E7C"/>
    <w:rsid w:val="009A0FBA"/>
    <w:rsid w:val="009A110B"/>
    <w:rsid w:val="009A1601"/>
    <w:rsid w:val="009A1A3B"/>
    <w:rsid w:val="009A2D1B"/>
    <w:rsid w:val="009A3203"/>
    <w:rsid w:val="009A3DFB"/>
    <w:rsid w:val="009A3E32"/>
    <w:rsid w:val="009A42CE"/>
    <w:rsid w:val="009A4357"/>
    <w:rsid w:val="009A462D"/>
    <w:rsid w:val="009A525D"/>
    <w:rsid w:val="009A5CBA"/>
    <w:rsid w:val="009A5D53"/>
    <w:rsid w:val="009A6059"/>
    <w:rsid w:val="009A6A7F"/>
    <w:rsid w:val="009A6C50"/>
    <w:rsid w:val="009A70D2"/>
    <w:rsid w:val="009A785A"/>
    <w:rsid w:val="009A7C27"/>
    <w:rsid w:val="009A7D79"/>
    <w:rsid w:val="009B0294"/>
    <w:rsid w:val="009B0826"/>
    <w:rsid w:val="009B09D2"/>
    <w:rsid w:val="009B0C08"/>
    <w:rsid w:val="009B1889"/>
    <w:rsid w:val="009B1E6F"/>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69B"/>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8C"/>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69D9"/>
    <w:rsid w:val="009F70EF"/>
    <w:rsid w:val="009F7CE5"/>
    <w:rsid w:val="00A00078"/>
    <w:rsid w:val="00A002E0"/>
    <w:rsid w:val="00A007DB"/>
    <w:rsid w:val="00A00873"/>
    <w:rsid w:val="00A0095F"/>
    <w:rsid w:val="00A00E3E"/>
    <w:rsid w:val="00A02313"/>
    <w:rsid w:val="00A0307C"/>
    <w:rsid w:val="00A03990"/>
    <w:rsid w:val="00A048A8"/>
    <w:rsid w:val="00A04DCB"/>
    <w:rsid w:val="00A05063"/>
    <w:rsid w:val="00A051E5"/>
    <w:rsid w:val="00A0555D"/>
    <w:rsid w:val="00A05E4D"/>
    <w:rsid w:val="00A05F64"/>
    <w:rsid w:val="00A06A1D"/>
    <w:rsid w:val="00A07ED1"/>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7785"/>
    <w:rsid w:val="00A27A55"/>
    <w:rsid w:val="00A27A6E"/>
    <w:rsid w:val="00A30187"/>
    <w:rsid w:val="00A30FE1"/>
    <w:rsid w:val="00A311C8"/>
    <w:rsid w:val="00A31C51"/>
    <w:rsid w:val="00A31ED6"/>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E1D"/>
    <w:rsid w:val="00A53346"/>
    <w:rsid w:val="00A53548"/>
    <w:rsid w:val="00A53602"/>
    <w:rsid w:val="00A53B25"/>
    <w:rsid w:val="00A5429E"/>
    <w:rsid w:val="00A542FA"/>
    <w:rsid w:val="00A547DB"/>
    <w:rsid w:val="00A54812"/>
    <w:rsid w:val="00A552FF"/>
    <w:rsid w:val="00A55900"/>
    <w:rsid w:val="00A56135"/>
    <w:rsid w:val="00A579E0"/>
    <w:rsid w:val="00A60237"/>
    <w:rsid w:val="00A60F64"/>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369E"/>
    <w:rsid w:val="00A84904"/>
    <w:rsid w:val="00A85197"/>
    <w:rsid w:val="00A851C9"/>
    <w:rsid w:val="00A87D82"/>
    <w:rsid w:val="00A924F8"/>
    <w:rsid w:val="00A92879"/>
    <w:rsid w:val="00A928C4"/>
    <w:rsid w:val="00A93924"/>
    <w:rsid w:val="00A93A10"/>
    <w:rsid w:val="00A944DB"/>
    <w:rsid w:val="00A94CAE"/>
    <w:rsid w:val="00A953FB"/>
    <w:rsid w:val="00A956A5"/>
    <w:rsid w:val="00A96F62"/>
    <w:rsid w:val="00A9735E"/>
    <w:rsid w:val="00A97ABF"/>
    <w:rsid w:val="00A97B2A"/>
    <w:rsid w:val="00AA016F"/>
    <w:rsid w:val="00AA0537"/>
    <w:rsid w:val="00AA0B02"/>
    <w:rsid w:val="00AA0CAC"/>
    <w:rsid w:val="00AA0DD3"/>
    <w:rsid w:val="00AA10FB"/>
    <w:rsid w:val="00AA1ED6"/>
    <w:rsid w:val="00AA2A64"/>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DA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222"/>
    <w:rsid w:val="00AC58B9"/>
    <w:rsid w:val="00AC59EA"/>
    <w:rsid w:val="00AC5A10"/>
    <w:rsid w:val="00AC5B4F"/>
    <w:rsid w:val="00AC6DE6"/>
    <w:rsid w:val="00AC6E4A"/>
    <w:rsid w:val="00AC7F37"/>
    <w:rsid w:val="00AD0310"/>
    <w:rsid w:val="00AD0904"/>
    <w:rsid w:val="00AD0AA3"/>
    <w:rsid w:val="00AD16B7"/>
    <w:rsid w:val="00AD187B"/>
    <w:rsid w:val="00AD1BCB"/>
    <w:rsid w:val="00AD220D"/>
    <w:rsid w:val="00AD2734"/>
    <w:rsid w:val="00AD2786"/>
    <w:rsid w:val="00AD27F7"/>
    <w:rsid w:val="00AD3EFF"/>
    <w:rsid w:val="00AD3F94"/>
    <w:rsid w:val="00AD43FA"/>
    <w:rsid w:val="00AD4A5A"/>
    <w:rsid w:val="00AD4D23"/>
    <w:rsid w:val="00AD53CA"/>
    <w:rsid w:val="00AD55A1"/>
    <w:rsid w:val="00AD5BD1"/>
    <w:rsid w:val="00AD5F64"/>
    <w:rsid w:val="00AD65EC"/>
    <w:rsid w:val="00AD7353"/>
    <w:rsid w:val="00AD748F"/>
    <w:rsid w:val="00AD74EB"/>
    <w:rsid w:val="00AD7621"/>
    <w:rsid w:val="00AD785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348"/>
    <w:rsid w:val="00AE537E"/>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3F67"/>
    <w:rsid w:val="00B04A60"/>
    <w:rsid w:val="00B05084"/>
    <w:rsid w:val="00B051A8"/>
    <w:rsid w:val="00B05556"/>
    <w:rsid w:val="00B05909"/>
    <w:rsid w:val="00B06813"/>
    <w:rsid w:val="00B06F56"/>
    <w:rsid w:val="00B07327"/>
    <w:rsid w:val="00B07367"/>
    <w:rsid w:val="00B1139A"/>
    <w:rsid w:val="00B11614"/>
    <w:rsid w:val="00B129A4"/>
    <w:rsid w:val="00B12E33"/>
    <w:rsid w:val="00B12FFD"/>
    <w:rsid w:val="00B13CE9"/>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1EF4"/>
    <w:rsid w:val="00B22810"/>
    <w:rsid w:val="00B22C94"/>
    <w:rsid w:val="00B23300"/>
    <w:rsid w:val="00B23455"/>
    <w:rsid w:val="00B23946"/>
    <w:rsid w:val="00B23E89"/>
    <w:rsid w:val="00B244AB"/>
    <w:rsid w:val="00B24732"/>
    <w:rsid w:val="00B24860"/>
    <w:rsid w:val="00B24AEA"/>
    <w:rsid w:val="00B24EFC"/>
    <w:rsid w:val="00B25264"/>
    <w:rsid w:val="00B25C22"/>
    <w:rsid w:val="00B2628B"/>
    <w:rsid w:val="00B265A0"/>
    <w:rsid w:val="00B2706C"/>
    <w:rsid w:val="00B2763F"/>
    <w:rsid w:val="00B27AAC"/>
    <w:rsid w:val="00B30132"/>
    <w:rsid w:val="00B30929"/>
    <w:rsid w:val="00B319B9"/>
    <w:rsid w:val="00B337BC"/>
    <w:rsid w:val="00B33FC2"/>
    <w:rsid w:val="00B34416"/>
    <w:rsid w:val="00B34958"/>
    <w:rsid w:val="00B34DB2"/>
    <w:rsid w:val="00B35857"/>
    <w:rsid w:val="00B35AE9"/>
    <w:rsid w:val="00B36532"/>
    <w:rsid w:val="00B36F25"/>
    <w:rsid w:val="00B372AA"/>
    <w:rsid w:val="00B372C6"/>
    <w:rsid w:val="00B37573"/>
    <w:rsid w:val="00B377AF"/>
    <w:rsid w:val="00B37F3F"/>
    <w:rsid w:val="00B40445"/>
    <w:rsid w:val="00B404B9"/>
    <w:rsid w:val="00B404FF"/>
    <w:rsid w:val="00B40E2C"/>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4AA"/>
    <w:rsid w:val="00B53B73"/>
    <w:rsid w:val="00B5418B"/>
    <w:rsid w:val="00B54604"/>
    <w:rsid w:val="00B54A6D"/>
    <w:rsid w:val="00B556CA"/>
    <w:rsid w:val="00B55987"/>
    <w:rsid w:val="00B55A4A"/>
    <w:rsid w:val="00B56C2A"/>
    <w:rsid w:val="00B56CCF"/>
    <w:rsid w:val="00B579FC"/>
    <w:rsid w:val="00B57C02"/>
    <w:rsid w:val="00B57C77"/>
    <w:rsid w:val="00B57DE0"/>
    <w:rsid w:val="00B60198"/>
    <w:rsid w:val="00B6021A"/>
    <w:rsid w:val="00B604FF"/>
    <w:rsid w:val="00B60BB3"/>
    <w:rsid w:val="00B62B9B"/>
    <w:rsid w:val="00B62F7F"/>
    <w:rsid w:val="00B62FEA"/>
    <w:rsid w:val="00B63785"/>
    <w:rsid w:val="00B63D05"/>
    <w:rsid w:val="00B64034"/>
    <w:rsid w:val="00B6441F"/>
    <w:rsid w:val="00B65180"/>
    <w:rsid w:val="00B65BE8"/>
    <w:rsid w:val="00B664C7"/>
    <w:rsid w:val="00B66E18"/>
    <w:rsid w:val="00B67035"/>
    <w:rsid w:val="00B67ADB"/>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58F1"/>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F73"/>
    <w:rsid w:val="00B914F9"/>
    <w:rsid w:val="00B931D0"/>
    <w:rsid w:val="00B935B2"/>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00A"/>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5D9"/>
    <w:rsid w:val="00BE3638"/>
    <w:rsid w:val="00BE3B8B"/>
    <w:rsid w:val="00BE4249"/>
    <w:rsid w:val="00BE4654"/>
    <w:rsid w:val="00BE518B"/>
    <w:rsid w:val="00BE56F2"/>
    <w:rsid w:val="00BE6A88"/>
    <w:rsid w:val="00BE6E5C"/>
    <w:rsid w:val="00BE735E"/>
    <w:rsid w:val="00BE7406"/>
    <w:rsid w:val="00BE7603"/>
    <w:rsid w:val="00BE78C5"/>
    <w:rsid w:val="00BF0933"/>
    <w:rsid w:val="00BF0C0E"/>
    <w:rsid w:val="00BF0F49"/>
    <w:rsid w:val="00BF1C61"/>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1C50"/>
    <w:rsid w:val="00C12107"/>
    <w:rsid w:val="00C121A0"/>
    <w:rsid w:val="00C1295A"/>
    <w:rsid w:val="00C130AB"/>
    <w:rsid w:val="00C1326C"/>
    <w:rsid w:val="00C14D4B"/>
    <w:rsid w:val="00C154BB"/>
    <w:rsid w:val="00C15F2E"/>
    <w:rsid w:val="00C16783"/>
    <w:rsid w:val="00C16955"/>
    <w:rsid w:val="00C16C3E"/>
    <w:rsid w:val="00C16EB2"/>
    <w:rsid w:val="00C17F70"/>
    <w:rsid w:val="00C204C8"/>
    <w:rsid w:val="00C207F6"/>
    <w:rsid w:val="00C20952"/>
    <w:rsid w:val="00C20B96"/>
    <w:rsid w:val="00C20C8F"/>
    <w:rsid w:val="00C20E06"/>
    <w:rsid w:val="00C20EED"/>
    <w:rsid w:val="00C213DD"/>
    <w:rsid w:val="00C21CCF"/>
    <w:rsid w:val="00C22046"/>
    <w:rsid w:val="00C23089"/>
    <w:rsid w:val="00C23190"/>
    <w:rsid w:val="00C2485C"/>
    <w:rsid w:val="00C248E4"/>
    <w:rsid w:val="00C24E6A"/>
    <w:rsid w:val="00C26007"/>
    <w:rsid w:val="00C263D9"/>
    <w:rsid w:val="00C26BE3"/>
    <w:rsid w:val="00C26E14"/>
    <w:rsid w:val="00C272E5"/>
    <w:rsid w:val="00C27831"/>
    <w:rsid w:val="00C279B5"/>
    <w:rsid w:val="00C27C45"/>
    <w:rsid w:val="00C27EC7"/>
    <w:rsid w:val="00C30083"/>
    <w:rsid w:val="00C302E0"/>
    <w:rsid w:val="00C3046B"/>
    <w:rsid w:val="00C30960"/>
    <w:rsid w:val="00C30B2D"/>
    <w:rsid w:val="00C31510"/>
    <w:rsid w:val="00C324BF"/>
    <w:rsid w:val="00C32606"/>
    <w:rsid w:val="00C3267A"/>
    <w:rsid w:val="00C32F81"/>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7A3"/>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0CB"/>
    <w:rsid w:val="00C50488"/>
    <w:rsid w:val="00C5095A"/>
    <w:rsid w:val="00C50D04"/>
    <w:rsid w:val="00C5155D"/>
    <w:rsid w:val="00C5186E"/>
    <w:rsid w:val="00C52043"/>
    <w:rsid w:val="00C520C2"/>
    <w:rsid w:val="00C5234F"/>
    <w:rsid w:val="00C52F18"/>
    <w:rsid w:val="00C54995"/>
    <w:rsid w:val="00C54D41"/>
    <w:rsid w:val="00C54E50"/>
    <w:rsid w:val="00C554F6"/>
    <w:rsid w:val="00C55807"/>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A1B"/>
    <w:rsid w:val="00C65FBF"/>
    <w:rsid w:val="00C6615B"/>
    <w:rsid w:val="00C6692D"/>
    <w:rsid w:val="00C66985"/>
    <w:rsid w:val="00C66B19"/>
    <w:rsid w:val="00C67F96"/>
    <w:rsid w:val="00C70697"/>
    <w:rsid w:val="00C70DAF"/>
    <w:rsid w:val="00C71871"/>
    <w:rsid w:val="00C72650"/>
    <w:rsid w:val="00C72C72"/>
    <w:rsid w:val="00C72C9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278E"/>
    <w:rsid w:val="00C83635"/>
    <w:rsid w:val="00C8398A"/>
    <w:rsid w:val="00C83E46"/>
    <w:rsid w:val="00C84A7D"/>
    <w:rsid w:val="00C85B87"/>
    <w:rsid w:val="00C860CB"/>
    <w:rsid w:val="00C8782E"/>
    <w:rsid w:val="00C87A2A"/>
    <w:rsid w:val="00C90099"/>
    <w:rsid w:val="00C9027A"/>
    <w:rsid w:val="00C90502"/>
    <w:rsid w:val="00C9068E"/>
    <w:rsid w:val="00C90C2E"/>
    <w:rsid w:val="00C91BA6"/>
    <w:rsid w:val="00C9233B"/>
    <w:rsid w:val="00C925DC"/>
    <w:rsid w:val="00C931FD"/>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2A04"/>
    <w:rsid w:val="00CA33D7"/>
    <w:rsid w:val="00CA39A2"/>
    <w:rsid w:val="00CA3AAA"/>
    <w:rsid w:val="00CA3D92"/>
    <w:rsid w:val="00CA3DFD"/>
    <w:rsid w:val="00CA4F8F"/>
    <w:rsid w:val="00CA4FBF"/>
    <w:rsid w:val="00CA5069"/>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023"/>
    <w:rsid w:val="00CB6362"/>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2AB9"/>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6F"/>
    <w:rsid w:val="00CD4DC1"/>
    <w:rsid w:val="00CD4EAE"/>
    <w:rsid w:val="00CD4FD1"/>
    <w:rsid w:val="00CD5053"/>
    <w:rsid w:val="00CD5D0D"/>
    <w:rsid w:val="00CD5D26"/>
    <w:rsid w:val="00CD68DA"/>
    <w:rsid w:val="00CD752A"/>
    <w:rsid w:val="00CD77FD"/>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CF7E09"/>
    <w:rsid w:val="00D003BF"/>
    <w:rsid w:val="00D00C81"/>
    <w:rsid w:val="00D012E0"/>
    <w:rsid w:val="00D017FE"/>
    <w:rsid w:val="00D0203D"/>
    <w:rsid w:val="00D02158"/>
    <w:rsid w:val="00D02E79"/>
    <w:rsid w:val="00D02FA5"/>
    <w:rsid w:val="00D03282"/>
    <w:rsid w:val="00D0349B"/>
    <w:rsid w:val="00D034A4"/>
    <w:rsid w:val="00D04799"/>
    <w:rsid w:val="00D05BB0"/>
    <w:rsid w:val="00D06B02"/>
    <w:rsid w:val="00D101FD"/>
    <w:rsid w:val="00D10249"/>
    <w:rsid w:val="00D10BB1"/>
    <w:rsid w:val="00D115C3"/>
    <w:rsid w:val="00D1162F"/>
    <w:rsid w:val="00D116EF"/>
    <w:rsid w:val="00D11897"/>
    <w:rsid w:val="00D1196B"/>
    <w:rsid w:val="00D126E0"/>
    <w:rsid w:val="00D13135"/>
    <w:rsid w:val="00D13CBB"/>
    <w:rsid w:val="00D13E4E"/>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0CD"/>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166C"/>
    <w:rsid w:val="00D616D7"/>
    <w:rsid w:val="00D61AF5"/>
    <w:rsid w:val="00D622F0"/>
    <w:rsid w:val="00D62B3A"/>
    <w:rsid w:val="00D633E4"/>
    <w:rsid w:val="00D635AC"/>
    <w:rsid w:val="00D63643"/>
    <w:rsid w:val="00D63FB7"/>
    <w:rsid w:val="00D643AA"/>
    <w:rsid w:val="00D649A0"/>
    <w:rsid w:val="00D64D94"/>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66B9"/>
    <w:rsid w:val="00D76985"/>
    <w:rsid w:val="00D775E2"/>
    <w:rsid w:val="00D7771D"/>
    <w:rsid w:val="00D77B1D"/>
    <w:rsid w:val="00D8021F"/>
    <w:rsid w:val="00D80383"/>
    <w:rsid w:val="00D808FE"/>
    <w:rsid w:val="00D80F59"/>
    <w:rsid w:val="00D8238E"/>
    <w:rsid w:val="00D823C6"/>
    <w:rsid w:val="00D84E45"/>
    <w:rsid w:val="00D86462"/>
    <w:rsid w:val="00D8665E"/>
    <w:rsid w:val="00D86960"/>
    <w:rsid w:val="00D871CE"/>
    <w:rsid w:val="00D871D4"/>
    <w:rsid w:val="00D873CB"/>
    <w:rsid w:val="00D879D7"/>
    <w:rsid w:val="00D90556"/>
    <w:rsid w:val="00D9116D"/>
    <w:rsid w:val="00D912FE"/>
    <w:rsid w:val="00D9196D"/>
    <w:rsid w:val="00D92982"/>
    <w:rsid w:val="00D93B5D"/>
    <w:rsid w:val="00D954D5"/>
    <w:rsid w:val="00D96339"/>
    <w:rsid w:val="00D966E7"/>
    <w:rsid w:val="00D96C2C"/>
    <w:rsid w:val="00D9741F"/>
    <w:rsid w:val="00D976C4"/>
    <w:rsid w:val="00D97FCE"/>
    <w:rsid w:val="00DA0677"/>
    <w:rsid w:val="00DA0C1F"/>
    <w:rsid w:val="00DA0EA8"/>
    <w:rsid w:val="00DA0FB8"/>
    <w:rsid w:val="00DA17B8"/>
    <w:rsid w:val="00DA1D78"/>
    <w:rsid w:val="00DA1FCE"/>
    <w:rsid w:val="00DA2639"/>
    <w:rsid w:val="00DA2680"/>
    <w:rsid w:val="00DA304E"/>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4F77"/>
    <w:rsid w:val="00DC5330"/>
    <w:rsid w:val="00DC53EF"/>
    <w:rsid w:val="00DC6986"/>
    <w:rsid w:val="00DC72A8"/>
    <w:rsid w:val="00DC79DF"/>
    <w:rsid w:val="00DD20C2"/>
    <w:rsid w:val="00DD242D"/>
    <w:rsid w:val="00DD262E"/>
    <w:rsid w:val="00DD3505"/>
    <w:rsid w:val="00DD35C4"/>
    <w:rsid w:val="00DD360D"/>
    <w:rsid w:val="00DD3B90"/>
    <w:rsid w:val="00DD3DD3"/>
    <w:rsid w:val="00DD3E3F"/>
    <w:rsid w:val="00DD5A37"/>
    <w:rsid w:val="00DD5F1C"/>
    <w:rsid w:val="00DD61CF"/>
    <w:rsid w:val="00DD6544"/>
    <w:rsid w:val="00DD66B9"/>
    <w:rsid w:val="00DD6D27"/>
    <w:rsid w:val="00DD7EBA"/>
    <w:rsid w:val="00DE0602"/>
    <w:rsid w:val="00DE06FA"/>
    <w:rsid w:val="00DE0DB1"/>
    <w:rsid w:val="00DE1046"/>
    <w:rsid w:val="00DE1114"/>
    <w:rsid w:val="00DE12D3"/>
    <w:rsid w:val="00DE14C4"/>
    <w:rsid w:val="00DE238A"/>
    <w:rsid w:val="00DE3625"/>
    <w:rsid w:val="00DE3845"/>
    <w:rsid w:val="00DE3DE1"/>
    <w:rsid w:val="00DE42F9"/>
    <w:rsid w:val="00DE46A2"/>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2FF6"/>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205"/>
    <w:rsid w:val="00E033FB"/>
    <w:rsid w:val="00E03F7F"/>
    <w:rsid w:val="00E05A91"/>
    <w:rsid w:val="00E06729"/>
    <w:rsid w:val="00E06CD9"/>
    <w:rsid w:val="00E10665"/>
    <w:rsid w:val="00E1073D"/>
    <w:rsid w:val="00E108FE"/>
    <w:rsid w:val="00E10CC9"/>
    <w:rsid w:val="00E110E7"/>
    <w:rsid w:val="00E11B20"/>
    <w:rsid w:val="00E11BEA"/>
    <w:rsid w:val="00E128BD"/>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5ED5"/>
    <w:rsid w:val="00E3723A"/>
    <w:rsid w:val="00E37360"/>
    <w:rsid w:val="00E37743"/>
    <w:rsid w:val="00E377AB"/>
    <w:rsid w:val="00E37860"/>
    <w:rsid w:val="00E37A65"/>
    <w:rsid w:val="00E37B98"/>
    <w:rsid w:val="00E4134E"/>
    <w:rsid w:val="00E413A1"/>
    <w:rsid w:val="00E413CC"/>
    <w:rsid w:val="00E4152C"/>
    <w:rsid w:val="00E4225F"/>
    <w:rsid w:val="00E423F2"/>
    <w:rsid w:val="00E4286C"/>
    <w:rsid w:val="00E42C39"/>
    <w:rsid w:val="00E43269"/>
    <w:rsid w:val="00E43595"/>
    <w:rsid w:val="00E435B3"/>
    <w:rsid w:val="00E43714"/>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A0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0285"/>
    <w:rsid w:val="00E8154A"/>
    <w:rsid w:val="00E822EC"/>
    <w:rsid w:val="00E8234C"/>
    <w:rsid w:val="00E829DE"/>
    <w:rsid w:val="00E82B23"/>
    <w:rsid w:val="00E82DAE"/>
    <w:rsid w:val="00E82DE1"/>
    <w:rsid w:val="00E83893"/>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66C"/>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D7B6E"/>
    <w:rsid w:val="00EE0716"/>
    <w:rsid w:val="00EE13B4"/>
    <w:rsid w:val="00EE1AB0"/>
    <w:rsid w:val="00EE1B4A"/>
    <w:rsid w:val="00EE1BCE"/>
    <w:rsid w:val="00EE20C3"/>
    <w:rsid w:val="00EE36D3"/>
    <w:rsid w:val="00EE38E2"/>
    <w:rsid w:val="00EE4EC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8B2"/>
    <w:rsid w:val="00F02B52"/>
    <w:rsid w:val="00F02E51"/>
    <w:rsid w:val="00F031A1"/>
    <w:rsid w:val="00F03610"/>
    <w:rsid w:val="00F03A50"/>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108"/>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64B7"/>
    <w:rsid w:val="00F56E06"/>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C2B"/>
    <w:rsid w:val="00F651BE"/>
    <w:rsid w:val="00F6525C"/>
    <w:rsid w:val="00F65755"/>
    <w:rsid w:val="00F6660C"/>
    <w:rsid w:val="00F669D4"/>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394"/>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B030B"/>
    <w:rsid w:val="00FB07DC"/>
    <w:rsid w:val="00FB1F39"/>
    <w:rsid w:val="00FB20DC"/>
    <w:rsid w:val="00FB25A3"/>
    <w:rsid w:val="00FB2A2E"/>
    <w:rsid w:val="00FB2CA7"/>
    <w:rsid w:val="00FB31F9"/>
    <w:rsid w:val="00FB3400"/>
    <w:rsid w:val="00FB4C80"/>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48D"/>
    <w:rsid w:val="00FD3719"/>
    <w:rsid w:val="00FD4010"/>
    <w:rsid w:val="00FD405A"/>
    <w:rsid w:val="00FD41C9"/>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E00A8"/>
    <w:rsid w:val="00FE039A"/>
    <w:rsid w:val="00FE0655"/>
    <w:rsid w:val="00FE0C49"/>
    <w:rsid w:val="00FE0CD0"/>
    <w:rsid w:val="00FE0FED"/>
    <w:rsid w:val="00FE11FB"/>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28D9"/>
    <w:rsid w:val="00FF309B"/>
    <w:rsid w:val="00FF360F"/>
    <w:rsid w:val="00FF3BB8"/>
    <w:rsid w:val="00FF4258"/>
    <w:rsid w:val="00FF45A5"/>
    <w:rsid w:val="00FF4C60"/>
    <w:rsid w:val="00FF4C65"/>
    <w:rsid w:val="00FF4CF5"/>
    <w:rsid w:val="00FF4ED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78C52F-3A1F-4063-8621-B0D1B6A9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5D4"/>
    <w:pPr>
      <w:overflowPunct w:val="0"/>
      <w:autoSpaceDE w:val="0"/>
      <w:autoSpaceDN w:val="0"/>
      <w:adjustRightInd w:val="0"/>
      <w:spacing w:after="120"/>
      <w:jc w:val="both"/>
    </w:pPr>
    <w:rPr>
      <w:rFonts w:ascii="Times New Roman" w:hAnsi="Times New Roman"/>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rPr>
  </w:style>
  <w:style w:type="paragraph" w:customStyle="1" w:styleId="TH">
    <w:name w:val="TH"/>
    <w:basedOn w:val="Normal"/>
    <w:link w:val="THChar"/>
    <w:qFormat/>
    <w:rsid w:val="00881CDD"/>
    <w:pPr>
      <w:keepNext/>
      <w:keepLines/>
      <w:overflowPunct/>
      <w:autoSpaceDE/>
      <w:autoSpaceDN/>
      <w:adjustRightInd/>
      <w:spacing w:before="60" w:after="180"/>
      <w:jc w:val="center"/>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uiPriority w:val="59"/>
    <w:rsid w:val="009D01E9"/>
    <w:pPr>
      <w:overflowPunct w:val="0"/>
      <w:autoSpaceDE w:val="0"/>
      <w:autoSpaceDN w:val="0"/>
      <w:adjustRightInd w:val="0"/>
      <w:spacing w:after="12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rPr>
  </w:style>
  <w:style w:type="paragraph" w:customStyle="1" w:styleId="TAH">
    <w:name w:val="TAH"/>
    <w:basedOn w:val="TAC"/>
    <w:link w:val="TAHCar"/>
    <w:rsid w:val="00BC4763"/>
    <w:rPr>
      <w:b/>
    </w:rPr>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qFormat/>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F7406B"/>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BE30CA"/>
    <w:pPr>
      <w:ind w:leftChars="200" w:left="480"/>
    </w:pPr>
    <w:rPr>
      <w:lang w:eastAsia="x-none"/>
    </w:r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宋体"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link w:val="B1"/>
    <w:locked/>
    <w:rsid w:val="00341254"/>
    <w:rPr>
      <w:rFonts w:ascii="Times New Roman" w:eastAsia="MS Mincho" w:hAnsi="Times New Roman"/>
      <w:lang w:val="en-GB" w:eastAsia="en-US"/>
    </w:rPr>
  </w:style>
  <w:style w:type="character" w:customStyle="1" w:styleId="B2Char">
    <w:name w:val="B2 Char"/>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locked/>
    <w:rsid w:val="006A301D"/>
    <w:rPr>
      <w:lang w:val="en-GB" w:eastAsia="en-US"/>
    </w:rPr>
  </w:style>
  <w:style w:type="character" w:customStyle="1" w:styleId="Heading2Char">
    <w:name w:val="Heading 2 Char"/>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locked/>
    <w:rsid w:val="00DD3B90"/>
    <w:rPr>
      <w:rFonts w:ascii="Arial" w:hAnsi="Arial"/>
      <w:sz w:val="18"/>
      <w:lang w:val="en-GB" w:eastAsia="en-US"/>
    </w:rPr>
  </w:style>
  <w:style w:type="character" w:customStyle="1" w:styleId="THChar">
    <w:name w:val="TH Char"/>
    <w:link w:val="TH"/>
    <w:qFormat/>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ar"/>
    <w:qFormat/>
    <w:rsid w:val="00E11BEA"/>
    <w:pPr>
      <w:keepNext/>
      <w:keepLines/>
      <w:spacing w:after="0"/>
      <w:jc w:val="left"/>
      <w:textAlignment w:val="baseline"/>
    </w:pPr>
    <w:rPr>
      <w:rFonts w:ascii="Arial" w:eastAsia="Times New Roman" w:hAnsi="Arial"/>
      <w:sz w:val="18"/>
      <w:lang w:eastAsia="en-US"/>
    </w:rPr>
  </w:style>
  <w:style w:type="paragraph" w:customStyle="1" w:styleId="bullet">
    <w:name w:val="bullet"/>
    <w:basedOn w:val="Normal"/>
    <w:rsid w:val="00DE0602"/>
    <w:pPr>
      <w:numPr>
        <w:numId w:val="13"/>
      </w:numPr>
      <w:overflowPunct/>
      <w:autoSpaceDE/>
      <w:autoSpaceDN/>
      <w:adjustRightInd/>
      <w:spacing w:after="180"/>
      <w:jc w:val="left"/>
    </w:pPr>
    <w:rPr>
      <w:rFonts w:eastAsia="MS Mincho"/>
      <w:sz w:val="20"/>
      <w:lang w:eastAsia="en-US"/>
    </w:rPr>
  </w:style>
  <w:style w:type="character" w:customStyle="1" w:styleId="ListParagraphChar">
    <w:name w:val="List Paragraph Char"/>
    <w:aliases w:val="- Bullets Char,목록 단락 Char"/>
    <w:link w:val="ListParagraph"/>
    <w:uiPriority w:val="34"/>
    <w:qFormat/>
    <w:locked/>
    <w:rsid w:val="00DE0602"/>
    <w:rPr>
      <w:rFonts w:ascii="Times New Roman" w:hAnsi="Times New Roman"/>
      <w:sz w:val="22"/>
      <w:lang w:val="en-GB"/>
    </w:rPr>
  </w:style>
  <w:style w:type="paragraph" w:styleId="Date">
    <w:name w:val="Date"/>
    <w:basedOn w:val="Normal"/>
    <w:next w:val="Normal"/>
    <w:link w:val="DateChar"/>
    <w:rsid w:val="00596D2B"/>
    <w:pPr>
      <w:ind w:leftChars="2500" w:left="100"/>
    </w:pPr>
  </w:style>
  <w:style w:type="character" w:customStyle="1" w:styleId="DateChar">
    <w:name w:val="Date Char"/>
    <w:basedOn w:val="DefaultParagraphFont"/>
    <w:link w:val="Date"/>
    <w:rsid w:val="00596D2B"/>
    <w:rPr>
      <w:rFonts w:ascii="Times New Roman" w:hAnsi="Times New Roman"/>
      <w:sz w:val="22"/>
      <w:lang w:val="en-GB"/>
    </w:rPr>
  </w:style>
  <w:style w:type="character" w:customStyle="1" w:styleId="TALCar">
    <w:name w:val="TAL Car"/>
    <w:link w:val="TAL"/>
    <w:qFormat/>
    <w:rsid w:val="007C366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5213">
      <w:bodyDiv w:val="1"/>
      <w:marLeft w:val="0"/>
      <w:marRight w:val="0"/>
      <w:marTop w:val="0"/>
      <w:marBottom w:val="0"/>
      <w:divBdr>
        <w:top w:val="none" w:sz="0" w:space="0" w:color="auto"/>
        <w:left w:val="none" w:sz="0" w:space="0" w:color="auto"/>
        <w:bottom w:val="none" w:sz="0" w:space="0" w:color="auto"/>
        <w:right w:val="none" w:sz="0" w:space="0" w:color="auto"/>
      </w:divBdr>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0706621">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60211168">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37639076">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0D24A-3491-4144-87C4-B08581DC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113</TotalTime>
  <Pages>2</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cp:lastModifiedBy>Tao Chen (陈滔)</cp:lastModifiedBy>
  <cp:revision>8</cp:revision>
  <cp:lastPrinted>2011-10-27T10:06:00Z</cp:lastPrinted>
  <dcterms:created xsi:type="dcterms:W3CDTF">2018-08-03T10:32:00Z</dcterms:created>
  <dcterms:modified xsi:type="dcterms:W3CDTF">2018-09-29T05:54:00Z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55208171</vt:i4>
  </property>
  <property fmtid="{D5CDD505-2E9C-101B-9397-08002B2CF9AE}" pid="4" name="_EmailSubject">
    <vt:lpwstr>paging tdoc draft on timing/frequency tracking</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2044446309</vt:i4>
  </property>
  <property fmtid="{D5CDD505-2E9C-101B-9397-08002B2CF9AE}" pid="8" name="_ReviewingToolsShownOnce">
    <vt:lpwstr/>
  </property>
</Properties>
</file>